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D9758">
      <w:pPr>
        <w:adjustRightInd w:val="0"/>
        <w:snapToGrid w:val="0"/>
        <w:jc w:val="center"/>
        <w:rPr>
          <w:rFonts w:ascii="黑体" w:hAnsi="黑体" w:eastAsia="黑体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马克思主义理论030500</w:t>
      </w:r>
    </w:p>
    <w:p w14:paraId="7CB6A11D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4E0E5B88">
      <w:pPr>
        <w:widowControl/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学科点简介：</w:t>
      </w:r>
      <w:r>
        <w:rPr>
          <w:rFonts w:hint="eastAsia" w:ascii="宋体" w:hAnsi="宋体" w:cs="宋体"/>
          <w:kern w:val="0"/>
          <w:sz w:val="24"/>
        </w:rPr>
        <w:t>本学科点2011年获批马克思主义理论一级学科硕士点，是学校首批一级学科硕士点。本学科点</w:t>
      </w:r>
      <w:r>
        <w:rPr>
          <w:rFonts w:hint="eastAsia" w:ascii="宋体" w:hAnsi="宋体"/>
          <w:sz w:val="24"/>
        </w:rPr>
        <w:t>连续多年获校级重点学科资助，2019年列入广东财经大学A类重点建设学科。专职硕士生</w:t>
      </w:r>
      <w:r>
        <w:rPr>
          <w:rFonts w:hint="eastAsia" w:ascii="宋体" w:hAnsi="宋体"/>
          <w:sz w:val="24"/>
          <w:highlight w:val="none"/>
        </w:rPr>
        <w:t>导师2</w:t>
      </w:r>
      <w:r>
        <w:rPr>
          <w:rFonts w:hint="eastAsia" w:ascii="宋体" w:hAnsi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highlight w:val="none"/>
        </w:rPr>
        <w:t>人，</w:t>
      </w:r>
      <w:r>
        <w:rPr>
          <w:rFonts w:hint="eastAsia" w:ascii="宋体" w:hAnsi="宋体"/>
          <w:sz w:val="24"/>
        </w:rPr>
        <w:t>有省级科研平</w:t>
      </w:r>
      <w:r>
        <w:rPr>
          <w:rFonts w:hint="eastAsia" w:ascii="宋体" w:hAnsi="宋体"/>
          <w:sz w:val="24"/>
          <w:highlight w:val="none"/>
        </w:rPr>
        <w:t>台</w:t>
      </w:r>
      <w:r>
        <w:rPr>
          <w:rFonts w:hint="eastAsia" w:ascii="宋体" w:hAnsi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highlight w:val="none"/>
        </w:rPr>
        <w:t>个，省级人才培养平台</w:t>
      </w:r>
      <w:r>
        <w:rPr>
          <w:rFonts w:hint="eastAsia" w:ascii="宋体" w:hAnsi="宋体"/>
          <w:sz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highlight w:val="none"/>
        </w:rPr>
        <w:t>个，市级人才培养平台1个。目前招生方向有：马</w:t>
      </w:r>
      <w:r>
        <w:rPr>
          <w:rFonts w:hint="eastAsia" w:ascii="宋体" w:hAnsi="宋体"/>
          <w:sz w:val="24"/>
        </w:rPr>
        <w:t>克思主义基本原理、马克思主义中国化研究、思想政治教育、党的建设。</w:t>
      </w:r>
    </w:p>
    <w:p w14:paraId="0833B541">
      <w:pPr>
        <w:widowControl/>
        <w:jc w:val="left"/>
        <w:rPr>
          <w:rFonts w:ascii="宋体" w:hAnsi="宋体"/>
          <w:sz w:val="24"/>
        </w:rPr>
      </w:pPr>
    </w:p>
    <w:p w14:paraId="1AC625C2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培养目标：</w:t>
      </w:r>
      <w:r>
        <w:rPr>
          <w:rFonts w:hint="eastAsia" w:ascii="宋体" w:hAnsi="宋体" w:cs="宋体"/>
          <w:kern w:val="0"/>
          <w:sz w:val="24"/>
        </w:rPr>
        <w:t>培养具有坚定的马克思主义信仰和社会主义信念，高度的社会责任感，系统掌握马克思主义理论专业基础知识，了解本学科的最新动态，实践能力突出，能承担本学科相关的教学科研、理论宣传和党政工作的专门人才。</w:t>
      </w:r>
    </w:p>
    <w:p w14:paraId="0C93028B">
      <w:pPr>
        <w:widowControl/>
        <w:jc w:val="left"/>
        <w:rPr>
          <w:rFonts w:ascii="宋体" w:hAnsi="宋体" w:cs="宋体"/>
          <w:b/>
          <w:bCs/>
          <w:kern w:val="0"/>
          <w:sz w:val="24"/>
        </w:rPr>
      </w:pPr>
    </w:p>
    <w:p w14:paraId="160F695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主要课程：</w:t>
      </w:r>
      <w:r>
        <w:rPr>
          <w:rFonts w:hint="eastAsia" w:ascii="宋体" w:hAnsi="宋体" w:cs="宋体"/>
          <w:kern w:val="0"/>
          <w:sz w:val="24"/>
        </w:rPr>
        <w:t>《马克思主义经典著作选读》《马克思主义发展史》《</w:t>
      </w:r>
      <w:r>
        <w:rPr>
          <w:rFonts w:hint="eastAsia" w:ascii="宋体" w:hAnsi="宋体" w:cs="宋体"/>
          <w:kern w:val="0"/>
          <w:sz w:val="24"/>
          <w:lang w:val="en-US" w:eastAsia="zh-CN"/>
        </w:rPr>
        <w:t>习近平经济思想专题研究</w:t>
      </w:r>
      <w:r>
        <w:rPr>
          <w:rFonts w:hint="eastAsia" w:ascii="宋体" w:hAnsi="宋体" w:cs="宋体"/>
          <w:kern w:val="0"/>
          <w:sz w:val="24"/>
        </w:rPr>
        <w:t>》《思想政治教育原理与方法》《中共党史专题研究》《</w:t>
      </w:r>
      <w:r>
        <w:rPr>
          <w:rFonts w:hint="eastAsia" w:ascii="宋体" w:hAnsi="宋体" w:cs="宋体"/>
          <w:kern w:val="0"/>
          <w:sz w:val="24"/>
          <w:lang w:val="en-US" w:eastAsia="zh-CN"/>
        </w:rPr>
        <w:t>社会主义核心价值观教育研究</w:t>
      </w:r>
      <w:r>
        <w:rPr>
          <w:rFonts w:hint="eastAsia" w:ascii="宋体" w:hAnsi="宋体" w:cs="宋体"/>
          <w:kern w:val="0"/>
          <w:sz w:val="24"/>
        </w:rPr>
        <w:t>》《马克思主义理论前沿问题研究》《</w:t>
      </w:r>
      <w:r>
        <w:rPr>
          <w:rFonts w:hint="eastAsia" w:ascii="宋体" w:hAnsi="宋体" w:cs="宋体"/>
          <w:kern w:val="0"/>
          <w:sz w:val="24"/>
          <w:lang w:val="en-US" w:eastAsia="zh-CN"/>
        </w:rPr>
        <w:t>马克思主义中国化时代化专题研究</w:t>
      </w:r>
      <w:r>
        <w:rPr>
          <w:rFonts w:hint="eastAsia" w:ascii="宋体" w:hAnsi="宋体" w:cs="宋体"/>
          <w:kern w:val="0"/>
          <w:sz w:val="24"/>
        </w:rPr>
        <w:t>》</w:t>
      </w:r>
      <w:r>
        <w:rPr>
          <w:rFonts w:hint="eastAsia" w:ascii="宋体" w:hAnsi="宋体"/>
          <w:color w:val="000000"/>
          <w:sz w:val="24"/>
        </w:rPr>
        <w:t>《</w:t>
      </w:r>
      <w:r>
        <w:rPr>
          <w:rFonts w:hint="eastAsia" w:ascii="宋体" w:hAnsi="宋体"/>
          <w:color w:val="000000"/>
          <w:sz w:val="24"/>
          <w:lang w:val="en-US" w:eastAsia="zh-CN"/>
        </w:rPr>
        <w:t>党务工作专题研究</w:t>
      </w:r>
      <w:r>
        <w:rPr>
          <w:rFonts w:hint="eastAsia" w:ascii="宋体" w:hAnsi="宋体"/>
          <w:color w:val="000000"/>
          <w:sz w:val="24"/>
        </w:rPr>
        <w:t>》</w:t>
      </w:r>
      <w:r>
        <w:rPr>
          <w:rFonts w:hint="eastAsia" w:ascii="宋体" w:hAnsi="宋体" w:cs="宋体"/>
          <w:kern w:val="0"/>
          <w:sz w:val="24"/>
        </w:rPr>
        <w:t>等。</w:t>
      </w:r>
    </w:p>
    <w:p w14:paraId="51A0E908">
      <w:pPr>
        <w:widowControl/>
        <w:jc w:val="left"/>
        <w:rPr>
          <w:rFonts w:ascii="宋体" w:hAnsi="宋体" w:cs="宋体"/>
          <w:b/>
          <w:bCs/>
          <w:kern w:val="0"/>
          <w:sz w:val="24"/>
        </w:rPr>
      </w:pPr>
    </w:p>
    <w:p w14:paraId="08C452A5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就业方向：</w:t>
      </w:r>
      <w:r>
        <w:rPr>
          <w:rFonts w:hint="eastAsia" w:ascii="宋体" w:hAnsi="宋体" w:cs="宋体"/>
          <w:kern w:val="0"/>
          <w:sz w:val="24"/>
        </w:rPr>
        <w:t>国家机关、企业和事业单位、高等学校和科研机构；进一步报考相关学科门类的博士研究生。</w:t>
      </w:r>
    </w:p>
    <w:p w14:paraId="2DF70D08">
      <w:pPr>
        <w:widowControl/>
        <w:adjustRightInd w:val="0"/>
        <w:snapToGrid w:val="0"/>
        <w:ind w:firstLine="236" w:firstLineChars="98"/>
        <w:jc w:val="left"/>
        <w:rPr>
          <w:rFonts w:ascii="黑体" w:hAnsi="宋体" w:eastAsia="黑体" w:cs="宋体"/>
          <w:b/>
          <w:bCs/>
          <w:kern w:val="0"/>
          <w:sz w:val="24"/>
        </w:rPr>
      </w:pPr>
    </w:p>
    <w:p w14:paraId="4FD6A17E">
      <w:pPr>
        <w:widowControl/>
        <w:adjustRightInd w:val="0"/>
        <w:snapToGrid w:val="0"/>
        <w:ind w:firstLine="236" w:firstLineChars="98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 xml:space="preserve">专业代码：030500                           咨询电话：020-84096604 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437"/>
        <w:gridCol w:w="3402"/>
        <w:gridCol w:w="2035"/>
      </w:tblGrid>
      <w:tr w14:paraId="71C3F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648" w:type="dxa"/>
            <w:noWrap/>
            <w:vAlign w:val="center"/>
          </w:tcPr>
          <w:p w14:paraId="2848F4A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24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87F7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研究领域、研究方向</w:t>
            </w:r>
          </w:p>
        </w:tc>
        <w:tc>
          <w:tcPr>
            <w:tcW w:w="3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65DB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初试科目</w:t>
            </w:r>
          </w:p>
        </w:tc>
        <w:tc>
          <w:tcPr>
            <w:tcW w:w="20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4ED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复试科目</w:t>
            </w:r>
          </w:p>
        </w:tc>
      </w:tr>
      <w:tr w14:paraId="022BB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648" w:type="dxa"/>
            <w:noWrap/>
            <w:vAlign w:val="center"/>
          </w:tcPr>
          <w:p w14:paraId="0FD787D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4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8EB1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马克思主义基本原理</w:t>
            </w:r>
          </w:p>
        </w:tc>
        <w:tc>
          <w:tcPr>
            <w:tcW w:w="3402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9CA4F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（1）</w:t>
            </w:r>
            <w:r>
              <w:rPr>
                <w:rFonts w:hint="eastAsia" w:ascii="宋体" w:hAnsi="宋体"/>
                <w:color w:val="000000"/>
                <w:sz w:val="24"/>
                <w:szCs w:val="20"/>
              </w:rPr>
              <w:t>▲思想</w:t>
            </w:r>
            <w:r>
              <w:rPr>
                <w:rFonts w:hint="eastAsia" w:ascii="宋体" w:hAnsi="宋体"/>
                <w:color w:val="000000"/>
                <w:sz w:val="24"/>
              </w:rPr>
              <w:t>政治理论(100分)</w:t>
            </w:r>
          </w:p>
          <w:p w14:paraId="11F43B93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（2）</w:t>
            </w:r>
            <w:r>
              <w:rPr>
                <w:rFonts w:hint="eastAsia" w:ascii="宋体" w:hAnsi="宋体"/>
                <w:color w:val="000000"/>
                <w:sz w:val="24"/>
                <w:szCs w:val="20"/>
              </w:rPr>
              <w:t>▲</w:t>
            </w:r>
            <w:r>
              <w:rPr>
                <w:rFonts w:hint="eastAsia" w:ascii="宋体" w:hAnsi="宋体"/>
                <w:color w:val="000000"/>
                <w:sz w:val="24"/>
              </w:rPr>
              <w:t>英语一(100分)</w:t>
            </w:r>
          </w:p>
          <w:p w14:paraId="7041E011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（3）马克思主义基本原理（自命题）(150分)</w:t>
            </w:r>
          </w:p>
          <w:p w14:paraId="125F9F30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（4）中国化的马克思主义（自命题）(150分)</w:t>
            </w:r>
          </w:p>
        </w:tc>
        <w:tc>
          <w:tcPr>
            <w:tcW w:w="2035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07E94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马克思主义理论综合（自命题）（100分）</w:t>
            </w:r>
          </w:p>
        </w:tc>
      </w:tr>
      <w:tr w14:paraId="233D9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648" w:type="dxa"/>
            <w:noWrap/>
            <w:vAlign w:val="center"/>
          </w:tcPr>
          <w:p w14:paraId="5F9DECC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4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69F34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马克思主义中国化</w:t>
            </w:r>
            <w:r>
              <w:rPr>
                <w:rFonts w:hint="eastAsia" w:ascii="宋体" w:hAnsi="宋体" w:cs="宋体"/>
                <w:sz w:val="24"/>
              </w:rPr>
              <w:t>研究</w:t>
            </w:r>
          </w:p>
        </w:tc>
        <w:tc>
          <w:tcPr>
            <w:tcW w:w="3402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CE7C0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5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2BD96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C79D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648" w:type="dxa"/>
            <w:noWrap/>
            <w:vAlign w:val="center"/>
          </w:tcPr>
          <w:p w14:paraId="19679BD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24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2CD02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思想政治教育</w:t>
            </w:r>
          </w:p>
        </w:tc>
        <w:tc>
          <w:tcPr>
            <w:tcW w:w="3402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77433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5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185A1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8486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648" w:type="dxa"/>
            <w:noWrap/>
            <w:vAlign w:val="center"/>
          </w:tcPr>
          <w:p w14:paraId="718F165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24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9088D">
            <w:pPr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党的建设</w:t>
            </w:r>
          </w:p>
        </w:tc>
        <w:tc>
          <w:tcPr>
            <w:tcW w:w="3402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0BF41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5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7C1F8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4C33B29B">
      <w:pPr>
        <w:adjustRightInd w:val="0"/>
        <w:snapToGrid w:val="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▲表示统考科目或联考科目，考试题型、考试大纲以教育部公布为准。其他为自命题科目。</w:t>
      </w:r>
    </w:p>
    <w:p w14:paraId="2489E079">
      <w:pPr>
        <w:adjustRightInd w:val="0"/>
        <w:snapToGrid w:val="0"/>
        <w:rPr>
          <w:rFonts w:eastAsia="黑体"/>
          <w:sz w:val="24"/>
        </w:rPr>
      </w:pPr>
    </w:p>
    <w:p w14:paraId="490CE9BC">
      <w:pPr>
        <w:adjustRightInd w:val="0"/>
        <w:snapToGrid w:val="0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考试题型及相应分值</w:t>
      </w:r>
    </w:p>
    <w:p w14:paraId="6569B3F6">
      <w:pPr>
        <w:widowControl/>
        <w:snapToGrid w:val="0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《马克思主义基本原理》考试题型及相应分值：</w:t>
      </w:r>
    </w:p>
    <w:p w14:paraId="54EBDCBE">
      <w:pPr>
        <w:widowControl/>
        <w:snapToGrid w:val="0"/>
        <w:ind w:firstLine="119"/>
        <w:jc w:val="left"/>
        <w:rPr>
          <w:rFonts w:ascii="宋体" w:hAnsi="宋体" w:cs="宋体"/>
          <w:kern w:val="0"/>
          <w:sz w:val="24"/>
        </w:rPr>
      </w:pPr>
    </w:p>
    <w:p w14:paraId="0B7507DB">
      <w:pPr>
        <w:widowControl/>
        <w:snapToGrid w:val="0"/>
        <w:ind w:firstLine="119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一、</w:t>
      </w:r>
      <w:r>
        <w:rPr>
          <w:rFonts w:hint="eastAsia" w:ascii="宋体" w:hAnsi="宋体" w:cs="宋体"/>
          <w:kern w:val="0"/>
          <w:sz w:val="24"/>
        </w:rPr>
        <w:t>名词解释（6题，每题5分，共30分）</w:t>
      </w:r>
    </w:p>
    <w:p w14:paraId="6FD579B7">
      <w:pPr>
        <w:widowControl/>
        <w:snapToGrid w:val="0"/>
        <w:ind w:firstLine="119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二、</w:t>
      </w:r>
      <w:r>
        <w:rPr>
          <w:rFonts w:hint="eastAsia" w:ascii="宋体" w:hAnsi="宋体" w:cs="宋体"/>
          <w:kern w:val="0"/>
          <w:sz w:val="24"/>
        </w:rPr>
        <w:t>辨析题（5题，每题6分，共30分）</w:t>
      </w:r>
    </w:p>
    <w:p w14:paraId="7B6E3D1A">
      <w:pPr>
        <w:widowControl/>
        <w:snapToGrid w:val="0"/>
        <w:ind w:firstLine="119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三、</w:t>
      </w:r>
      <w:r>
        <w:rPr>
          <w:rFonts w:hint="eastAsia" w:ascii="宋体" w:hAnsi="宋体" w:cs="宋体"/>
          <w:kern w:val="0"/>
          <w:sz w:val="24"/>
        </w:rPr>
        <w:t>简答题（5题，每题10分，共50分）</w:t>
      </w:r>
    </w:p>
    <w:p w14:paraId="33BD030F">
      <w:pPr>
        <w:widowControl/>
        <w:snapToGrid w:val="0"/>
        <w:ind w:firstLine="119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四、</w:t>
      </w:r>
      <w:r>
        <w:rPr>
          <w:rFonts w:hint="eastAsia" w:ascii="宋体" w:hAnsi="宋体" w:cs="宋体"/>
          <w:kern w:val="0"/>
          <w:sz w:val="24"/>
        </w:rPr>
        <w:t>论述题（2题，每题20分，共40分）</w:t>
      </w:r>
    </w:p>
    <w:p w14:paraId="134AC070">
      <w:pPr>
        <w:widowControl/>
        <w:snapToGrid w:val="0"/>
        <w:ind w:firstLine="119"/>
        <w:jc w:val="left"/>
        <w:rPr>
          <w:rFonts w:ascii="宋体" w:hAnsi="宋体" w:cs="宋体"/>
          <w:kern w:val="0"/>
          <w:sz w:val="24"/>
        </w:rPr>
      </w:pPr>
    </w:p>
    <w:p w14:paraId="4E9E3A8F">
      <w:pPr>
        <w:widowControl/>
        <w:snapToGrid w:val="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参考书目：</w:t>
      </w:r>
    </w:p>
    <w:p w14:paraId="27025371">
      <w:pPr>
        <w:widowControl/>
        <w:snapToGrid w:val="0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1.</w:t>
      </w:r>
      <w:r>
        <w:rPr>
          <w:rFonts w:hint="eastAsia" w:ascii="宋体" w:hAnsi="宋体" w:cs="宋体"/>
          <w:kern w:val="0"/>
          <w:sz w:val="24"/>
        </w:rPr>
        <w:t>本书编写组：《马克思主义基本原理》，高等教育出版社2023年版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</w:p>
    <w:p w14:paraId="7A47FF1D">
      <w:pPr>
        <w:pStyle w:val="2"/>
        <w:rPr>
          <w:rFonts w:hint="eastAsia"/>
          <w:lang w:eastAsia="zh-CN"/>
        </w:rPr>
      </w:pPr>
    </w:p>
    <w:p w14:paraId="57C0730E">
      <w:pPr>
        <w:widowControl/>
        <w:snapToGrid w:val="0"/>
        <w:jc w:val="left"/>
        <w:rPr>
          <w:rFonts w:ascii="宋体" w:hAnsi="宋体" w:cs="宋体"/>
          <w:kern w:val="0"/>
          <w:sz w:val="24"/>
        </w:rPr>
      </w:pPr>
    </w:p>
    <w:p w14:paraId="4C3F824C">
      <w:pPr>
        <w:widowControl/>
        <w:snapToGrid w:val="0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《中国化的马克思主义》考试题型及相应分值：</w:t>
      </w:r>
    </w:p>
    <w:p w14:paraId="6E9F6DD4">
      <w:pPr>
        <w:widowControl/>
        <w:snapToGrid w:val="0"/>
        <w:jc w:val="left"/>
        <w:rPr>
          <w:rFonts w:ascii="宋体" w:hAnsi="宋体" w:cs="宋体"/>
          <w:b/>
          <w:kern w:val="0"/>
          <w:sz w:val="24"/>
        </w:rPr>
      </w:pPr>
    </w:p>
    <w:p w14:paraId="0F8A2662">
      <w:pPr>
        <w:widowControl/>
        <w:snapToGrid w:val="0"/>
        <w:ind w:firstLine="1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一、</w:t>
      </w:r>
      <w:r>
        <w:rPr>
          <w:rFonts w:hint="eastAsia" w:ascii="宋体" w:hAnsi="宋体" w:cs="宋体"/>
          <w:kern w:val="0"/>
          <w:sz w:val="24"/>
        </w:rPr>
        <w:t>名词解释（6题，每题5分，共30分）</w:t>
      </w:r>
    </w:p>
    <w:p w14:paraId="0843455B">
      <w:pPr>
        <w:widowControl/>
        <w:snapToGrid w:val="0"/>
        <w:ind w:firstLine="1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二、</w:t>
      </w:r>
      <w:r>
        <w:rPr>
          <w:rFonts w:hint="eastAsia" w:ascii="宋体" w:hAnsi="宋体" w:cs="宋体"/>
          <w:kern w:val="0"/>
          <w:sz w:val="24"/>
        </w:rPr>
        <w:t>辨析题（5题，每题6分，共30分）</w:t>
      </w:r>
    </w:p>
    <w:p w14:paraId="5E4A553B">
      <w:pPr>
        <w:widowControl/>
        <w:snapToGrid w:val="0"/>
        <w:ind w:firstLine="1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三、</w:t>
      </w:r>
      <w:r>
        <w:rPr>
          <w:rFonts w:hint="eastAsia" w:ascii="宋体" w:hAnsi="宋体" w:cs="宋体"/>
          <w:kern w:val="0"/>
          <w:sz w:val="24"/>
        </w:rPr>
        <w:t>简答题（5题，每题10分，共50分）</w:t>
      </w:r>
    </w:p>
    <w:p w14:paraId="356E24A2">
      <w:pPr>
        <w:widowControl/>
        <w:snapToGrid w:val="0"/>
        <w:ind w:firstLine="1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四、</w:t>
      </w:r>
      <w:r>
        <w:rPr>
          <w:rFonts w:hint="eastAsia" w:ascii="宋体" w:hAnsi="宋体" w:cs="宋体"/>
          <w:kern w:val="0"/>
          <w:sz w:val="24"/>
        </w:rPr>
        <w:t>论述题（2题，每题20分，共40分）</w:t>
      </w:r>
    </w:p>
    <w:p w14:paraId="0B68A056">
      <w:pPr>
        <w:widowControl/>
        <w:snapToGrid w:val="0"/>
        <w:ind w:firstLine="120"/>
        <w:jc w:val="left"/>
        <w:rPr>
          <w:rFonts w:ascii="宋体" w:hAnsi="宋体" w:cs="宋体"/>
          <w:kern w:val="0"/>
          <w:sz w:val="24"/>
        </w:rPr>
      </w:pPr>
    </w:p>
    <w:p w14:paraId="4B154482">
      <w:pPr>
        <w:widowControl/>
        <w:snapToGrid w:val="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参考书目：</w:t>
      </w:r>
    </w:p>
    <w:p w14:paraId="4DEEF4DE">
      <w:pPr>
        <w:widowControl/>
        <w:numPr>
          <w:ilvl w:val="-1"/>
          <w:numId w:val="0"/>
        </w:numPr>
        <w:snapToGrid w:val="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1.</w:t>
      </w:r>
      <w:r>
        <w:rPr>
          <w:rFonts w:hint="eastAsia" w:ascii="宋体" w:hAnsi="宋体" w:cs="宋体"/>
          <w:kern w:val="0"/>
          <w:sz w:val="24"/>
        </w:rPr>
        <w:t>《毛泽东思想和中国特色社会主义理论体系概论》，高等教育出版社2023年版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</w:p>
    <w:p w14:paraId="4E281D00">
      <w:pPr>
        <w:widowControl/>
        <w:numPr>
          <w:ilvl w:val="-1"/>
          <w:numId w:val="0"/>
        </w:numPr>
        <w:snapToGrid w:val="0"/>
        <w:jc w:val="left"/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2.</w:t>
      </w:r>
      <w:r>
        <w:rPr>
          <w:rFonts w:hint="eastAsia" w:ascii="宋体" w:hAnsi="宋体" w:cs="宋体"/>
          <w:kern w:val="0"/>
          <w:sz w:val="24"/>
        </w:rPr>
        <w:t>《习近平新时代中国特色社会主义思想概论》，高等教育出版社2023年版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</w:p>
    <w:p w14:paraId="66C4B549">
      <w:pPr>
        <w:widowControl/>
        <w:snapToGrid w:val="0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 w14:paraId="569D2FFA">
      <w:pPr>
        <w:widowControl/>
        <w:snapToGrid w:val="0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 w14:paraId="640F60B8">
      <w:pPr>
        <w:widowControl/>
        <w:numPr>
          <w:ilvl w:val="-1"/>
          <w:numId w:val="0"/>
        </w:numPr>
        <w:snapToGrid w:val="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</w:p>
    <w:p w14:paraId="4407F31D">
      <w:pPr>
        <w:pStyle w:val="2"/>
      </w:pPr>
    </w:p>
    <w:p w14:paraId="7698A469">
      <w:pPr>
        <w:widowControl/>
        <w:snapToGrid w:val="0"/>
        <w:ind w:firstLine="120"/>
        <w:jc w:val="left"/>
        <w:rPr>
          <w:rFonts w:ascii="宋体" w:hAnsi="宋体" w:cs="宋体"/>
          <w:kern w:val="0"/>
          <w:sz w:val="24"/>
        </w:rPr>
      </w:pPr>
    </w:p>
    <w:p w14:paraId="3AD7F13C">
      <w:pPr>
        <w:widowControl/>
        <w:snapToGrid w:val="0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  <w:lang w:eastAsia="zh-CN"/>
        </w:rPr>
        <w:t>《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马克思主义理论综合》</w:t>
      </w:r>
      <w:r>
        <w:rPr>
          <w:rFonts w:hint="eastAsia" w:ascii="宋体" w:hAnsi="宋体" w:cs="宋体"/>
          <w:b/>
          <w:kern w:val="0"/>
          <w:sz w:val="24"/>
        </w:rPr>
        <w:t>考试题型及相应分值：</w:t>
      </w:r>
    </w:p>
    <w:p w14:paraId="5CD3C297">
      <w:pPr>
        <w:widowControl/>
        <w:snapToGrid w:val="0"/>
        <w:jc w:val="left"/>
        <w:rPr>
          <w:rFonts w:ascii="宋体" w:hAnsi="宋体" w:cs="宋体"/>
          <w:b/>
          <w:kern w:val="0"/>
          <w:sz w:val="24"/>
        </w:rPr>
      </w:pPr>
    </w:p>
    <w:p w14:paraId="3E8BAB55">
      <w:pPr>
        <w:widowControl/>
        <w:snapToGrid w:val="0"/>
        <w:ind w:firstLine="1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一、</w:t>
      </w:r>
      <w:r>
        <w:rPr>
          <w:rFonts w:hint="eastAsia" w:ascii="宋体" w:hAnsi="宋体" w:cs="宋体"/>
          <w:kern w:val="0"/>
          <w:sz w:val="24"/>
        </w:rPr>
        <w:t>问答题（5题，每题10分，共50分）</w:t>
      </w:r>
    </w:p>
    <w:p w14:paraId="0A24403C">
      <w:pPr>
        <w:widowControl/>
        <w:snapToGrid w:val="0"/>
        <w:ind w:firstLine="1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二、</w:t>
      </w:r>
      <w:r>
        <w:rPr>
          <w:rFonts w:hint="eastAsia" w:ascii="宋体" w:hAnsi="宋体" w:cs="宋体"/>
          <w:kern w:val="0"/>
          <w:sz w:val="24"/>
        </w:rPr>
        <w:t>论述题（2题，每题25分，共50分）</w:t>
      </w:r>
    </w:p>
    <w:p w14:paraId="3757E940">
      <w:pPr>
        <w:widowControl/>
        <w:snapToGrid w:val="0"/>
        <w:ind w:firstLine="120"/>
        <w:jc w:val="left"/>
        <w:rPr>
          <w:rFonts w:ascii="宋体" w:hAnsi="宋体" w:cs="宋体"/>
          <w:kern w:val="0"/>
          <w:sz w:val="24"/>
        </w:rPr>
      </w:pPr>
    </w:p>
    <w:p w14:paraId="35C11122">
      <w:pPr>
        <w:widowControl/>
        <w:snapToGrid w:val="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参考书目：</w:t>
      </w:r>
    </w:p>
    <w:p w14:paraId="6760B303">
      <w:pPr>
        <w:widowControl/>
        <w:snapToGrid w:val="0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1.</w:t>
      </w:r>
      <w:r>
        <w:rPr>
          <w:rFonts w:hint="eastAsia" w:ascii="宋体" w:hAnsi="宋体" w:cs="宋体"/>
          <w:kern w:val="0"/>
          <w:sz w:val="24"/>
          <w:lang w:eastAsia="zh-CN"/>
        </w:rPr>
        <w:t>《</w:t>
      </w:r>
      <w:r>
        <w:rPr>
          <w:rFonts w:hint="eastAsia" w:ascii="宋体" w:hAnsi="宋体" w:cs="宋体"/>
          <w:kern w:val="0"/>
          <w:sz w:val="24"/>
          <w:lang w:val="en-US" w:eastAsia="zh-CN"/>
        </w:rPr>
        <w:t>马克思主义研究》《马克思主义与现实》《中共党史研究》《求是》等专业期刊。</w:t>
      </w:r>
    </w:p>
    <w:p w14:paraId="60911974">
      <w:pPr>
        <w:widowControl/>
        <w:snapToGrid w:val="0"/>
        <w:jc w:val="left"/>
        <w:rPr>
          <w:rFonts w:ascii="宋体" w:hAnsi="宋体"/>
          <w:b/>
          <w:sz w:val="24"/>
        </w:rPr>
      </w:pPr>
    </w:p>
    <w:p w14:paraId="0334BD4B">
      <w:pPr>
        <w:spacing w:line="360" w:lineRule="auto"/>
        <w:rPr>
          <w:rFonts w:ascii="宋体" w:hAnsi="宋体"/>
          <w:b/>
          <w:sz w:val="24"/>
        </w:rPr>
      </w:pPr>
    </w:p>
    <w:p w14:paraId="6731EF28"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考试大纲：</w:t>
      </w:r>
    </w:p>
    <w:p w14:paraId="454EF771">
      <w:pPr>
        <w:spacing w:line="360" w:lineRule="auto"/>
        <w:rPr>
          <w:rFonts w:ascii="宋体" w:hAnsi="宋体"/>
          <w:sz w:val="24"/>
        </w:rPr>
      </w:pPr>
    </w:p>
    <w:p w14:paraId="79B50389">
      <w:pPr>
        <w:widowControl/>
        <w:snapToGrid w:val="0"/>
        <w:jc w:val="center"/>
        <w:rPr>
          <w:rFonts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《马克思主义基本原理》</w:t>
      </w:r>
    </w:p>
    <w:p w14:paraId="0317C3F6">
      <w:pPr>
        <w:widowControl/>
        <w:snapToGrid w:val="0"/>
        <w:rPr>
          <w:rFonts w:ascii="宋体" w:hAnsi="宋体" w:cs="宋体"/>
          <w:b/>
          <w:kern w:val="0"/>
          <w:sz w:val="24"/>
        </w:rPr>
      </w:pPr>
    </w:p>
    <w:p w14:paraId="6884B017">
      <w:pPr>
        <w:widowControl/>
        <w:snapToGrid w:val="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《马克思主义基本原理》考试大纲概述：</w:t>
      </w:r>
      <w:r>
        <w:rPr>
          <w:rFonts w:hint="eastAsia" w:ascii="宋体" w:hAnsi="宋体" w:cs="仿宋_GB2312"/>
          <w:snapToGrid w:val="0"/>
          <w:color w:val="000000"/>
          <w:sz w:val="24"/>
        </w:rPr>
        <w:t>内容主要包括马克思主义的内涵及特征，世界的物质性及其发展规律，实践与认识及其规律，人类社会及其发展规律，资本主义的本质及其发展趋势，社会主义社会的发展及其规律等。测试学生对马克思主义基本原理的掌握程度，了解其是否具有初步运用这些原理分析相关问题的能力。</w:t>
      </w:r>
    </w:p>
    <w:p w14:paraId="77615889">
      <w:pPr>
        <w:widowControl/>
        <w:snapToGrid w:val="0"/>
        <w:rPr>
          <w:rFonts w:ascii="宋体" w:hAnsi="宋体" w:cs="宋体"/>
          <w:b/>
          <w:kern w:val="0"/>
          <w:sz w:val="24"/>
        </w:rPr>
      </w:pPr>
    </w:p>
    <w:p w14:paraId="717BFE79">
      <w:pPr>
        <w:pStyle w:val="8"/>
        <w:ind w:firstLine="0" w:firstLineChars="0"/>
        <w:rPr>
          <w:rFonts w:hint="eastAsia"/>
          <w:w w:val="100"/>
          <w:kern w:val="2"/>
          <w:lang w:val="en-US" w:eastAsia="zh-CN"/>
        </w:rPr>
      </w:pPr>
      <w:r>
        <w:rPr>
          <w:rFonts w:hint="eastAsia"/>
          <w:w w:val="100"/>
          <w:kern w:val="2"/>
          <w:lang w:val="en-US" w:eastAsia="zh-CN"/>
        </w:rPr>
        <w:t>一、辩证唯物主义</w:t>
      </w:r>
    </w:p>
    <w:p w14:paraId="50838EF5">
      <w:pPr>
        <w:pStyle w:val="8"/>
        <w:ind w:firstLine="0" w:firstLineChars="0"/>
        <w:rPr>
          <w:w w:val="100"/>
          <w:kern w:val="2"/>
        </w:rPr>
      </w:pPr>
      <w:r>
        <w:rPr>
          <w:rFonts w:hint="eastAsia"/>
          <w:w w:val="100"/>
          <w:kern w:val="2"/>
          <w:lang w:val="en-US" w:eastAsia="zh-CN"/>
        </w:rPr>
        <w:t>二、历史唯物主义</w:t>
      </w:r>
    </w:p>
    <w:p w14:paraId="7FAA09F0">
      <w:pPr>
        <w:pStyle w:val="8"/>
        <w:ind w:firstLine="0" w:firstLineChars="0"/>
        <w:rPr>
          <w:rFonts w:hint="eastAsia"/>
          <w:w w:val="100"/>
          <w:kern w:val="2"/>
          <w:lang w:val="en-US" w:eastAsia="zh-CN"/>
        </w:rPr>
      </w:pPr>
      <w:r>
        <w:rPr>
          <w:rFonts w:hint="eastAsia"/>
          <w:w w:val="100"/>
          <w:kern w:val="2"/>
          <w:lang w:val="en-US" w:eastAsia="zh-CN"/>
        </w:rPr>
        <w:t>三、马克思主义政治经济学</w:t>
      </w:r>
    </w:p>
    <w:p w14:paraId="56A28999">
      <w:pPr>
        <w:pStyle w:val="8"/>
        <w:ind w:firstLine="0" w:firstLineChars="0"/>
        <w:rPr>
          <w:rFonts w:hint="default" w:eastAsia="宋体" w:cs="宋体"/>
          <w:b/>
          <w:snapToGrid/>
          <w:color w:val="auto"/>
          <w:w w:val="100"/>
          <w:lang w:val="en-US" w:eastAsia="zh-CN"/>
        </w:rPr>
      </w:pPr>
      <w:r>
        <w:rPr>
          <w:rFonts w:hint="eastAsia" w:cs="宋体"/>
          <w:b w:val="0"/>
          <w:bCs/>
          <w:snapToGrid/>
          <w:color w:val="auto"/>
          <w:w w:val="100"/>
          <w:lang w:val="en-US" w:eastAsia="zh-CN"/>
        </w:rPr>
        <w:t>四、科学社会主义</w:t>
      </w:r>
    </w:p>
    <w:p w14:paraId="67AF5308">
      <w:pPr>
        <w:adjustRightInd w:val="0"/>
        <w:snapToGrid w:val="0"/>
        <w:rPr>
          <w:rFonts w:hint="eastAsia" w:ascii="宋体" w:hAnsi="宋体"/>
          <w:b/>
          <w:sz w:val="24"/>
          <w:szCs w:val="20"/>
        </w:rPr>
      </w:pPr>
    </w:p>
    <w:p w14:paraId="7EB933A3">
      <w:pPr>
        <w:adjustRightInd w:val="0"/>
        <w:snapToGrid w:val="0"/>
        <w:jc w:val="center"/>
        <w:rPr>
          <w:rFonts w:hint="eastAsia" w:ascii="黑体" w:hAnsi="宋体" w:eastAsia="黑体"/>
          <w:b/>
          <w:sz w:val="36"/>
          <w:szCs w:val="21"/>
        </w:rPr>
      </w:pPr>
      <w:r>
        <w:rPr>
          <w:rFonts w:hint="eastAsia" w:ascii="黑体" w:hAnsi="宋体" w:eastAsia="黑体"/>
          <w:b/>
          <w:sz w:val="36"/>
          <w:szCs w:val="21"/>
        </w:rPr>
        <w:t>《中国化的马克思主义》</w:t>
      </w:r>
    </w:p>
    <w:p w14:paraId="49F14052">
      <w:pPr>
        <w:adjustRightInd w:val="0"/>
        <w:snapToGrid w:val="0"/>
        <w:rPr>
          <w:rFonts w:ascii="宋体" w:hAnsi="宋体" w:cs="宋体"/>
          <w:b/>
          <w:color w:val="000000"/>
          <w:kern w:val="0"/>
          <w:sz w:val="24"/>
        </w:rPr>
      </w:pPr>
    </w:p>
    <w:p w14:paraId="76534488">
      <w:pPr>
        <w:adjustRightInd w:val="0"/>
        <w:snapToGrid w:val="0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《毛泽东思想和中国特色社会主义理论体系概论》考试大纲概述：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主要包括毛泽东思想、邓小平理论、“三个代表”重要思想、科学发展观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val="en-US" w:eastAsia="zh-CN"/>
        </w:rPr>
        <w:t>习近平新时代中国特色社会主义思想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等马克思主义中国化时代化理论成果的形成过程、主要内容、精神实质、历史地位和指导意义。</w:t>
      </w:r>
    </w:p>
    <w:p w14:paraId="17702A3C">
      <w:pPr>
        <w:pStyle w:val="8"/>
        <w:widowControl/>
        <w:snapToGrid w:val="0"/>
        <w:rPr>
          <w:rFonts w:hint="eastAsia"/>
          <w:w w:val="100"/>
          <w:kern w:val="2"/>
          <w:lang w:val="en-US" w:eastAsia="zh-CN"/>
        </w:rPr>
      </w:pPr>
      <w:r>
        <w:rPr>
          <w:rFonts w:hint="eastAsia"/>
          <w:w w:val="100"/>
          <w:kern w:val="2"/>
          <w:lang w:val="en-US" w:eastAsia="zh-CN"/>
        </w:rPr>
        <w:t>一、毛泽东思想</w:t>
      </w:r>
    </w:p>
    <w:p w14:paraId="3E617AA1">
      <w:pPr>
        <w:pStyle w:val="8"/>
        <w:widowControl/>
        <w:snapToGrid w:val="0"/>
        <w:rPr>
          <w:rFonts w:hint="eastAsia"/>
          <w:w w:val="100"/>
          <w:kern w:val="2"/>
          <w:lang w:val="en-US" w:eastAsia="zh-CN"/>
        </w:rPr>
      </w:pPr>
      <w:r>
        <w:rPr>
          <w:rFonts w:hint="eastAsia"/>
          <w:w w:val="100"/>
          <w:kern w:val="2"/>
          <w:lang w:val="en-US" w:eastAsia="zh-CN"/>
        </w:rPr>
        <w:t>二、邓小平理论</w:t>
      </w:r>
    </w:p>
    <w:p w14:paraId="64349E29">
      <w:pPr>
        <w:pStyle w:val="8"/>
        <w:widowControl/>
        <w:snapToGrid w:val="0"/>
        <w:rPr>
          <w:rFonts w:hint="eastAsia"/>
          <w:w w:val="100"/>
          <w:kern w:val="2"/>
          <w:lang w:val="en-US" w:eastAsia="zh-CN"/>
        </w:rPr>
      </w:pPr>
      <w:r>
        <w:rPr>
          <w:rFonts w:hint="eastAsia"/>
          <w:w w:val="100"/>
          <w:kern w:val="2"/>
          <w:lang w:val="en-US" w:eastAsia="zh-CN"/>
        </w:rPr>
        <w:t>三、“三个代表”重要思想</w:t>
      </w:r>
    </w:p>
    <w:p w14:paraId="2B72A26D">
      <w:pPr>
        <w:pStyle w:val="8"/>
        <w:widowControl/>
        <w:snapToGrid w:val="0"/>
        <w:rPr>
          <w:rFonts w:hint="eastAsia"/>
          <w:w w:val="100"/>
          <w:kern w:val="2"/>
          <w:lang w:val="en-US" w:eastAsia="zh-CN"/>
        </w:rPr>
      </w:pPr>
      <w:r>
        <w:rPr>
          <w:rFonts w:hint="eastAsia"/>
          <w:w w:val="100"/>
          <w:kern w:val="2"/>
          <w:lang w:val="en-US" w:eastAsia="zh-CN"/>
        </w:rPr>
        <w:t>四、科学发展观</w:t>
      </w:r>
    </w:p>
    <w:p w14:paraId="0393DC5B">
      <w:pPr>
        <w:pStyle w:val="8"/>
        <w:widowControl/>
        <w:snapToGrid w:val="0"/>
        <w:rPr>
          <w:rFonts w:hint="eastAsia" w:ascii="宋体" w:hAnsi="宋体" w:eastAsia="宋体" w:cs="宋体"/>
          <w:color w:val="000000"/>
          <w:sz w:val="24"/>
          <w:shd w:val="clear" w:color="auto" w:fill="FFFFFF"/>
          <w:lang w:val="en-US" w:eastAsia="zh-CN"/>
        </w:rPr>
      </w:pPr>
      <w:r>
        <w:rPr>
          <w:rFonts w:hint="eastAsia"/>
          <w:w w:val="100"/>
          <w:kern w:val="2"/>
          <w:lang w:val="en-US" w:eastAsia="zh-CN"/>
        </w:rPr>
        <w:t>五、习近平新时代中国特色社会主义思想</w:t>
      </w:r>
    </w:p>
    <w:p w14:paraId="0805992D">
      <w:pPr>
        <w:widowControl/>
        <w:snapToGrid w:val="0"/>
        <w:jc w:val="center"/>
        <w:rPr>
          <w:rFonts w:ascii="黑体" w:hAnsi="黑体" w:eastAsia="黑体" w:cs="黑体"/>
          <w:b/>
          <w:bCs/>
          <w:kern w:val="0"/>
          <w:sz w:val="36"/>
          <w:szCs w:val="36"/>
        </w:rPr>
      </w:pPr>
    </w:p>
    <w:p w14:paraId="463F6A16">
      <w:pPr>
        <w:widowControl/>
        <w:snapToGrid w:val="0"/>
        <w:jc w:val="center"/>
        <w:rPr>
          <w:rFonts w:hint="default" w:ascii="黑体" w:hAnsi="黑体" w:eastAsia="黑体" w:cs="黑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《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/>
        </w:rPr>
        <w:t>马克思主义理论综合》</w:t>
      </w:r>
    </w:p>
    <w:p w14:paraId="4EA7BA5E">
      <w:pPr>
        <w:pStyle w:val="8"/>
        <w:ind w:firstLine="241"/>
        <w:rPr>
          <w:rFonts w:hint="eastAsia" w:cs="宋体"/>
          <w:b/>
          <w:snapToGrid/>
          <w:color w:val="auto"/>
          <w:w w:val="100"/>
        </w:rPr>
      </w:pPr>
    </w:p>
    <w:p w14:paraId="5B0636B1">
      <w:pPr>
        <w:adjustRightInd w:val="0"/>
        <w:snapToGrid w:val="0"/>
        <w:spacing w:line="360" w:lineRule="auto"/>
        <w:rPr>
          <w:rFonts w:hint="default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《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马克思主义理论综合》</w:t>
      </w:r>
      <w:r>
        <w:rPr>
          <w:rFonts w:hint="eastAsia" w:ascii="宋体" w:hAnsi="宋体" w:cs="宋体"/>
          <w:b/>
          <w:color w:val="000000"/>
          <w:kern w:val="0"/>
          <w:sz w:val="24"/>
        </w:rPr>
        <w:t>考试大纲概述</w:t>
      </w:r>
      <w:r>
        <w:rPr>
          <w:rFonts w:hint="eastAsia" w:ascii="宋体" w:hAnsi="宋体" w:cs="宋体"/>
          <w:color w:val="000000"/>
          <w:kern w:val="0"/>
          <w:sz w:val="24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主要包括马克思主义理论的基本原理和前沿理论的综合运用。</w:t>
      </w:r>
    </w:p>
    <w:p w14:paraId="4DFB555C">
      <w:pPr>
        <w:pStyle w:val="8"/>
        <w:ind w:firstLine="240"/>
        <w:rPr>
          <w:rFonts w:hint="eastAsia"/>
          <w:w w:val="100"/>
          <w:kern w:val="2"/>
          <w:lang w:val="en-US" w:eastAsia="zh-CN"/>
        </w:rPr>
      </w:pPr>
      <w:r>
        <w:rPr>
          <w:rFonts w:hint="eastAsia"/>
          <w:w w:val="100"/>
          <w:kern w:val="2"/>
          <w:lang w:val="en-US" w:eastAsia="zh-CN"/>
        </w:rPr>
        <w:t>一、马克思主义理论的基本原理</w:t>
      </w:r>
    </w:p>
    <w:p w14:paraId="1B1C63E8">
      <w:pPr>
        <w:pStyle w:val="8"/>
        <w:ind w:firstLine="240"/>
        <w:rPr>
          <w:rFonts w:hint="eastAsia"/>
          <w:w w:val="100"/>
          <w:kern w:val="2"/>
          <w:lang w:val="en-US" w:eastAsia="zh-CN"/>
        </w:rPr>
      </w:pPr>
      <w:r>
        <w:rPr>
          <w:rFonts w:hint="eastAsia"/>
          <w:w w:val="100"/>
          <w:kern w:val="2"/>
          <w:lang w:val="en-US" w:eastAsia="zh-CN"/>
        </w:rPr>
        <w:t>二、党的创新理论</w:t>
      </w:r>
    </w:p>
    <w:p w14:paraId="7604FD3E">
      <w:pPr>
        <w:pStyle w:val="8"/>
        <w:ind w:firstLine="240"/>
        <w:rPr>
          <w:rFonts w:hint="eastAsia"/>
          <w:w w:val="100"/>
          <w:kern w:val="2"/>
          <w:lang w:val="en-US" w:eastAsia="zh-CN"/>
        </w:rPr>
      </w:pPr>
      <w:r>
        <w:rPr>
          <w:rFonts w:hint="eastAsia"/>
          <w:w w:val="100"/>
          <w:kern w:val="2"/>
          <w:lang w:val="en-US" w:eastAsia="zh-CN"/>
        </w:rPr>
        <w:t>三、党的方针政策</w:t>
      </w:r>
    </w:p>
    <w:p w14:paraId="7AF5BB88">
      <w:pPr>
        <w:pStyle w:val="8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  <w:lang w:val="en-US" w:eastAsia="zh-CN"/>
        </w:rPr>
        <w:t>四、国内外形势与热点分析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3AC9D">
    <w:pPr>
      <w:pStyle w:val="6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8</w:t>
    </w:r>
    <w:r>
      <w:fldChar w:fldCharType="end"/>
    </w:r>
  </w:p>
  <w:p w14:paraId="17A1D802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65298">
    <w:pPr>
      <w:pStyle w:val="6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3FA8A461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1DAA4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ZDU3YTEzY2M4OTIyODM5ZjZhY2QxNTkyNTQwM2IifQ=="/>
  </w:docVars>
  <w:rsids>
    <w:rsidRoot w:val="00D956A4"/>
    <w:rsid w:val="0001032B"/>
    <w:rsid w:val="00012434"/>
    <w:rsid w:val="00013100"/>
    <w:rsid w:val="000179B4"/>
    <w:rsid w:val="00021EB7"/>
    <w:rsid w:val="0002291A"/>
    <w:rsid w:val="000301BF"/>
    <w:rsid w:val="00035066"/>
    <w:rsid w:val="0005174A"/>
    <w:rsid w:val="00053087"/>
    <w:rsid w:val="000546C8"/>
    <w:rsid w:val="00070360"/>
    <w:rsid w:val="000816F5"/>
    <w:rsid w:val="000B6C6C"/>
    <w:rsid w:val="000D510D"/>
    <w:rsid w:val="000E6B89"/>
    <w:rsid w:val="000E6E87"/>
    <w:rsid w:val="00110314"/>
    <w:rsid w:val="001107C3"/>
    <w:rsid w:val="001134C3"/>
    <w:rsid w:val="00122E1D"/>
    <w:rsid w:val="0013050F"/>
    <w:rsid w:val="0017364D"/>
    <w:rsid w:val="00180381"/>
    <w:rsid w:val="00187133"/>
    <w:rsid w:val="001913A9"/>
    <w:rsid w:val="001D06A6"/>
    <w:rsid w:val="001D5602"/>
    <w:rsid w:val="001E4F06"/>
    <w:rsid w:val="001F0E57"/>
    <w:rsid w:val="002048D1"/>
    <w:rsid w:val="00206BB4"/>
    <w:rsid w:val="002076A2"/>
    <w:rsid w:val="00210DA1"/>
    <w:rsid w:val="002150B0"/>
    <w:rsid w:val="002278CD"/>
    <w:rsid w:val="0023020E"/>
    <w:rsid w:val="00230A07"/>
    <w:rsid w:val="00235199"/>
    <w:rsid w:val="00253557"/>
    <w:rsid w:val="00275E84"/>
    <w:rsid w:val="00281CC5"/>
    <w:rsid w:val="002906DC"/>
    <w:rsid w:val="002A0FC2"/>
    <w:rsid w:val="002A7B28"/>
    <w:rsid w:val="002B0FA8"/>
    <w:rsid w:val="002B4CB1"/>
    <w:rsid w:val="002B79A4"/>
    <w:rsid w:val="002C6E45"/>
    <w:rsid w:val="002D7DC2"/>
    <w:rsid w:val="002E285A"/>
    <w:rsid w:val="002E6E4F"/>
    <w:rsid w:val="002F4408"/>
    <w:rsid w:val="003129A2"/>
    <w:rsid w:val="0031636C"/>
    <w:rsid w:val="003361FA"/>
    <w:rsid w:val="00336916"/>
    <w:rsid w:val="003419DB"/>
    <w:rsid w:val="00346DA7"/>
    <w:rsid w:val="0036024D"/>
    <w:rsid w:val="003619B5"/>
    <w:rsid w:val="00362070"/>
    <w:rsid w:val="003643EB"/>
    <w:rsid w:val="003676DD"/>
    <w:rsid w:val="003819C9"/>
    <w:rsid w:val="003924DA"/>
    <w:rsid w:val="003938A2"/>
    <w:rsid w:val="003A1013"/>
    <w:rsid w:val="003B06DE"/>
    <w:rsid w:val="003B6144"/>
    <w:rsid w:val="003B692F"/>
    <w:rsid w:val="003C52C2"/>
    <w:rsid w:val="003D3A05"/>
    <w:rsid w:val="003D5A71"/>
    <w:rsid w:val="003D7F63"/>
    <w:rsid w:val="003E335A"/>
    <w:rsid w:val="003E52C3"/>
    <w:rsid w:val="003F7E37"/>
    <w:rsid w:val="0041683F"/>
    <w:rsid w:val="004313DF"/>
    <w:rsid w:val="004402A5"/>
    <w:rsid w:val="004458AA"/>
    <w:rsid w:val="0046669A"/>
    <w:rsid w:val="00475CBF"/>
    <w:rsid w:val="00481293"/>
    <w:rsid w:val="0049282C"/>
    <w:rsid w:val="004941CF"/>
    <w:rsid w:val="00494BE3"/>
    <w:rsid w:val="004C1F79"/>
    <w:rsid w:val="00511860"/>
    <w:rsid w:val="00522879"/>
    <w:rsid w:val="00543D39"/>
    <w:rsid w:val="00544271"/>
    <w:rsid w:val="00580684"/>
    <w:rsid w:val="005811A6"/>
    <w:rsid w:val="00581BFE"/>
    <w:rsid w:val="005A7816"/>
    <w:rsid w:val="005B184A"/>
    <w:rsid w:val="005C3A58"/>
    <w:rsid w:val="005D7B37"/>
    <w:rsid w:val="005E355F"/>
    <w:rsid w:val="005F785B"/>
    <w:rsid w:val="00634E04"/>
    <w:rsid w:val="00635D92"/>
    <w:rsid w:val="00645D02"/>
    <w:rsid w:val="00650732"/>
    <w:rsid w:val="00675D74"/>
    <w:rsid w:val="006847C8"/>
    <w:rsid w:val="00685F92"/>
    <w:rsid w:val="006925EE"/>
    <w:rsid w:val="00696218"/>
    <w:rsid w:val="006E1FFE"/>
    <w:rsid w:val="006F4B6A"/>
    <w:rsid w:val="006F69B9"/>
    <w:rsid w:val="0070477A"/>
    <w:rsid w:val="00706A0F"/>
    <w:rsid w:val="00711E65"/>
    <w:rsid w:val="00717A2D"/>
    <w:rsid w:val="00725324"/>
    <w:rsid w:val="007256C7"/>
    <w:rsid w:val="0073741F"/>
    <w:rsid w:val="0075231F"/>
    <w:rsid w:val="00756EB0"/>
    <w:rsid w:val="00772E98"/>
    <w:rsid w:val="00773486"/>
    <w:rsid w:val="007769C2"/>
    <w:rsid w:val="00793E1F"/>
    <w:rsid w:val="007A075D"/>
    <w:rsid w:val="007A1B38"/>
    <w:rsid w:val="007A1F47"/>
    <w:rsid w:val="007A4182"/>
    <w:rsid w:val="007A5373"/>
    <w:rsid w:val="007B43FE"/>
    <w:rsid w:val="007C38E1"/>
    <w:rsid w:val="007D5A9E"/>
    <w:rsid w:val="007D6110"/>
    <w:rsid w:val="007E19C8"/>
    <w:rsid w:val="007F27CA"/>
    <w:rsid w:val="00800784"/>
    <w:rsid w:val="00801742"/>
    <w:rsid w:val="0080733D"/>
    <w:rsid w:val="00821B45"/>
    <w:rsid w:val="00836C04"/>
    <w:rsid w:val="00841456"/>
    <w:rsid w:val="00842B62"/>
    <w:rsid w:val="00843038"/>
    <w:rsid w:val="008539FD"/>
    <w:rsid w:val="00865F50"/>
    <w:rsid w:val="008661EA"/>
    <w:rsid w:val="00866F99"/>
    <w:rsid w:val="008701A2"/>
    <w:rsid w:val="00873265"/>
    <w:rsid w:val="00876B04"/>
    <w:rsid w:val="008867DD"/>
    <w:rsid w:val="008936AF"/>
    <w:rsid w:val="008A055C"/>
    <w:rsid w:val="008A109B"/>
    <w:rsid w:val="008A2AA1"/>
    <w:rsid w:val="008A55D7"/>
    <w:rsid w:val="008A7EDA"/>
    <w:rsid w:val="009012A2"/>
    <w:rsid w:val="00923570"/>
    <w:rsid w:val="00924853"/>
    <w:rsid w:val="00927886"/>
    <w:rsid w:val="00935F35"/>
    <w:rsid w:val="009363A7"/>
    <w:rsid w:val="00942967"/>
    <w:rsid w:val="00951DE6"/>
    <w:rsid w:val="00953522"/>
    <w:rsid w:val="00960B68"/>
    <w:rsid w:val="00977327"/>
    <w:rsid w:val="00981126"/>
    <w:rsid w:val="0098258B"/>
    <w:rsid w:val="00991633"/>
    <w:rsid w:val="00993117"/>
    <w:rsid w:val="00994DFF"/>
    <w:rsid w:val="0099527C"/>
    <w:rsid w:val="00996A6D"/>
    <w:rsid w:val="009A258F"/>
    <w:rsid w:val="009B0840"/>
    <w:rsid w:val="009B337B"/>
    <w:rsid w:val="009D0254"/>
    <w:rsid w:val="009D62DD"/>
    <w:rsid w:val="009E37D9"/>
    <w:rsid w:val="009F5576"/>
    <w:rsid w:val="00A05503"/>
    <w:rsid w:val="00A11057"/>
    <w:rsid w:val="00A1111D"/>
    <w:rsid w:val="00A17CA7"/>
    <w:rsid w:val="00A35CCF"/>
    <w:rsid w:val="00A37184"/>
    <w:rsid w:val="00A53518"/>
    <w:rsid w:val="00A80B37"/>
    <w:rsid w:val="00A829AE"/>
    <w:rsid w:val="00A857AE"/>
    <w:rsid w:val="00A90D35"/>
    <w:rsid w:val="00A916B7"/>
    <w:rsid w:val="00AC4CF0"/>
    <w:rsid w:val="00AE1AE0"/>
    <w:rsid w:val="00AF4F3E"/>
    <w:rsid w:val="00AF59B8"/>
    <w:rsid w:val="00B03B60"/>
    <w:rsid w:val="00B0755A"/>
    <w:rsid w:val="00B274DD"/>
    <w:rsid w:val="00B47493"/>
    <w:rsid w:val="00B55514"/>
    <w:rsid w:val="00B6582A"/>
    <w:rsid w:val="00B80207"/>
    <w:rsid w:val="00B80C77"/>
    <w:rsid w:val="00B94E2D"/>
    <w:rsid w:val="00BA0D0D"/>
    <w:rsid w:val="00BA1C0A"/>
    <w:rsid w:val="00BB569C"/>
    <w:rsid w:val="00BD69D1"/>
    <w:rsid w:val="00C13E01"/>
    <w:rsid w:val="00C3373D"/>
    <w:rsid w:val="00C33F2A"/>
    <w:rsid w:val="00C35D2F"/>
    <w:rsid w:val="00C47347"/>
    <w:rsid w:val="00C63414"/>
    <w:rsid w:val="00C71B01"/>
    <w:rsid w:val="00C87A8B"/>
    <w:rsid w:val="00CA1562"/>
    <w:rsid w:val="00CA4FA7"/>
    <w:rsid w:val="00CB31CF"/>
    <w:rsid w:val="00CC3D3C"/>
    <w:rsid w:val="00CD31D2"/>
    <w:rsid w:val="00CD5321"/>
    <w:rsid w:val="00CE24D4"/>
    <w:rsid w:val="00D003D6"/>
    <w:rsid w:val="00D10E7D"/>
    <w:rsid w:val="00D3346B"/>
    <w:rsid w:val="00D34D9D"/>
    <w:rsid w:val="00D37463"/>
    <w:rsid w:val="00D44761"/>
    <w:rsid w:val="00D514A4"/>
    <w:rsid w:val="00D5495F"/>
    <w:rsid w:val="00D6291C"/>
    <w:rsid w:val="00D901E5"/>
    <w:rsid w:val="00D956A4"/>
    <w:rsid w:val="00DA167C"/>
    <w:rsid w:val="00DA49BC"/>
    <w:rsid w:val="00DC241B"/>
    <w:rsid w:val="00DF4BAA"/>
    <w:rsid w:val="00DF5D83"/>
    <w:rsid w:val="00E00C82"/>
    <w:rsid w:val="00E07241"/>
    <w:rsid w:val="00E22F27"/>
    <w:rsid w:val="00E32DAE"/>
    <w:rsid w:val="00E41DE1"/>
    <w:rsid w:val="00E4211F"/>
    <w:rsid w:val="00E477DB"/>
    <w:rsid w:val="00E57299"/>
    <w:rsid w:val="00E5798C"/>
    <w:rsid w:val="00E77CA0"/>
    <w:rsid w:val="00E84B40"/>
    <w:rsid w:val="00E92365"/>
    <w:rsid w:val="00E93446"/>
    <w:rsid w:val="00EE3EBA"/>
    <w:rsid w:val="00F05D8E"/>
    <w:rsid w:val="00F303B5"/>
    <w:rsid w:val="00F379FB"/>
    <w:rsid w:val="00F46E07"/>
    <w:rsid w:val="00F47DE4"/>
    <w:rsid w:val="00F51A0A"/>
    <w:rsid w:val="00F713F4"/>
    <w:rsid w:val="00F717CB"/>
    <w:rsid w:val="00F80B52"/>
    <w:rsid w:val="00F819BD"/>
    <w:rsid w:val="00F92799"/>
    <w:rsid w:val="00FB3FA6"/>
    <w:rsid w:val="00FE1F6E"/>
    <w:rsid w:val="00FE56E5"/>
    <w:rsid w:val="01EB2B32"/>
    <w:rsid w:val="043D394D"/>
    <w:rsid w:val="04A02F75"/>
    <w:rsid w:val="05585256"/>
    <w:rsid w:val="064F0980"/>
    <w:rsid w:val="075B6F3A"/>
    <w:rsid w:val="07A34E67"/>
    <w:rsid w:val="087A41A6"/>
    <w:rsid w:val="099E1F14"/>
    <w:rsid w:val="0C6742EC"/>
    <w:rsid w:val="0D875B5D"/>
    <w:rsid w:val="0E87566C"/>
    <w:rsid w:val="0EDD34DE"/>
    <w:rsid w:val="10AC0666"/>
    <w:rsid w:val="1145536B"/>
    <w:rsid w:val="11C11C0B"/>
    <w:rsid w:val="1279128F"/>
    <w:rsid w:val="12B5354F"/>
    <w:rsid w:val="133A06A9"/>
    <w:rsid w:val="140771A6"/>
    <w:rsid w:val="15E038B4"/>
    <w:rsid w:val="174F0224"/>
    <w:rsid w:val="183C6E4E"/>
    <w:rsid w:val="1AA959F5"/>
    <w:rsid w:val="1B7D18FB"/>
    <w:rsid w:val="1BEA0C4A"/>
    <w:rsid w:val="1C405AFF"/>
    <w:rsid w:val="1C964B24"/>
    <w:rsid w:val="21C00268"/>
    <w:rsid w:val="23796E1A"/>
    <w:rsid w:val="245B3C0E"/>
    <w:rsid w:val="24830408"/>
    <w:rsid w:val="26D8736F"/>
    <w:rsid w:val="27B50055"/>
    <w:rsid w:val="28620159"/>
    <w:rsid w:val="29252DE4"/>
    <w:rsid w:val="29A547A1"/>
    <w:rsid w:val="2D593DF3"/>
    <w:rsid w:val="2D7C437B"/>
    <w:rsid w:val="2E44038E"/>
    <w:rsid w:val="2FB7B938"/>
    <w:rsid w:val="309A5457"/>
    <w:rsid w:val="319E1002"/>
    <w:rsid w:val="31CF3B6D"/>
    <w:rsid w:val="31FE409A"/>
    <w:rsid w:val="327972CC"/>
    <w:rsid w:val="33AE7187"/>
    <w:rsid w:val="340828FE"/>
    <w:rsid w:val="344572AC"/>
    <w:rsid w:val="35677F7F"/>
    <w:rsid w:val="35B75F88"/>
    <w:rsid w:val="37DA1118"/>
    <w:rsid w:val="37FA2ED1"/>
    <w:rsid w:val="382A2CF3"/>
    <w:rsid w:val="390C65EA"/>
    <w:rsid w:val="391060DB"/>
    <w:rsid w:val="39BF359D"/>
    <w:rsid w:val="3D573022"/>
    <w:rsid w:val="3D5E014B"/>
    <w:rsid w:val="3E5179AD"/>
    <w:rsid w:val="3F192DC7"/>
    <w:rsid w:val="3F1E2AAF"/>
    <w:rsid w:val="400A3234"/>
    <w:rsid w:val="40DF13A1"/>
    <w:rsid w:val="41F30131"/>
    <w:rsid w:val="43554E6C"/>
    <w:rsid w:val="45DE596D"/>
    <w:rsid w:val="46445615"/>
    <w:rsid w:val="4AFC3607"/>
    <w:rsid w:val="4B59520B"/>
    <w:rsid w:val="4C0B6AB9"/>
    <w:rsid w:val="4EC70507"/>
    <w:rsid w:val="525C42F7"/>
    <w:rsid w:val="54166797"/>
    <w:rsid w:val="564A7592"/>
    <w:rsid w:val="59C75FB2"/>
    <w:rsid w:val="5A4D6BEE"/>
    <w:rsid w:val="5B672D5F"/>
    <w:rsid w:val="5E245E03"/>
    <w:rsid w:val="5FA83415"/>
    <w:rsid w:val="62B84BA8"/>
    <w:rsid w:val="64755BD2"/>
    <w:rsid w:val="66F74A7C"/>
    <w:rsid w:val="6C74036A"/>
    <w:rsid w:val="6F0875F0"/>
    <w:rsid w:val="6F2B455B"/>
    <w:rsid w:val="70CA2629"/>
    <w:rsid w:val="710E2EC2"/>
    <w:rsid w:val="71D96446"/>
    <w:rsid w:val="737646AA"/>
    <w:rsid w:val="73AB245E"/>
    <w:rsid w:val="742F2A29"/>
    <w:rsid w:val="745522D9"/>
    <w:rsid w:val="74BA3572"/>
    <w:rsid w:val="7674D56E"/>
    <w:rsid w:val="771F5D4A"/>
    <w:rsid w:val="77AE45D0"/>
    <w:rsid w:val="7A195E96"/>
    <w:rsid w:val="7B2733F5"/>
    <w:rsid w:val="7B3F6F0A"/>
    <w:rsid w:val="7C873388"/>
    <w:rsid w:val="7E686A97"/>
    <w:rsid w:val="7EC26BCF"/>
    <w:rsid w:val="8F8F3BEA"/>
    <w:rsid w:val="BFEFE944"/>
    <w:rsid w:val="F61F4F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line="600" w:lineRule="exact"/>
      <w:ind w:firstLine="640" w:firstLineChars="200"/>
      <w:outlineLvl w:val="2"/>
    </w:pPr>
    <w:rPr>
      <w:rFonts w:ascii="黑体" w:hAnsi="黑体" w:eastAsia="黑体"/>
      <w:color w:val="000000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toc 3"/>
    <w:basedOn w:val="1"/>
    <w:next w:val="1"/>
    <w:semiHidden/>
    <w:qFormat/>
    <w:uiPriority w:val="0"/>
    <w:pPr>
      <w:tabs>
        <w:tab w:val="right" w:leader="dot" w:pos="7645"/>
      </w:tabs>
      <w:topLinePunct/>
      <w:spacing w:line="500" w:lineRule="exact"/>
    </w:pPr>
    <w:rPr>
      <w:rFonts w:ascii="宋体" w:hAnsi="宋体"/>
      <w:b/>
      <w:w w:val="95"/>
      <w:kern w:val="30"/>
      <w:sz w:val="30"/>
      <w:szCs w:val="30"/>
    </w:rPr>
  </w:style>
  <w:style w:type="paragraph" w:styleId="5">
    <w:name w:val="Body Text Indent 2"/>
    <w:basedOn w:val="1"/>
    <w:qFormat/>
    <w:uiPriority w:val="0"/>
    <w:pPr>
      <w:ind w:firstLine="480" w:firstLineChars="200"/>
    </w:pPr>
    <w:rPr>
      <w:rFonts w:ascii="宋体" w:hAnsi="宋体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qFormat/>
    <w:uiPriority w:val="0"/>
    <w:pPr>
      <w:tabs>
        <w:tab w:val="right" w:leader="dot" w:pos="7645"/>
      </w:tabs>
      <w:spacing w:line="360" w:lineRule="auto"/>
      <w:ind w:firstLine="227" w:firstLineChars="100"/>
    </w:pPr>
    <w:rPr>
      <w:rFonts w:ascii="宋体" w:hAnsi="宋体" w:cs="仿宋_GB2312"/>
      <w:snapToGrid w:val="0"/>
      <w:color w:val="000000"/>
      <w:w w:val="95"/>
      <w:kern w:val="0"/>
      <w:sz w:val="24"/>
    </w:rPr>
  </w:style>
  <w:style w:type="paragraph" w:styleId="9">
    <w:name w:val="toc 2"/>
    <w:basedOn w:val="1"/>
    <w:next w:val="1"/>
    <w:semiHidden/>
    <w:qFormat/>
    <w:uiPriority w:val="0"/>
    <w:pPr>
      <w:tabs>
        <w:tab w:val="right" w:leader="dot" w:pos="7645"/>
      </w:tabs>
      <w:spacing w:line="500" w:lineRule="exact"/>
    </w:pPr>
    <w:rPr>
      <w:rFonts w:ascii="宋体" w:hAnsi="宋体"/>
      <w:w w:val="95"/>
      <w:kern w:val="30"/>
      <w:sz w:val="30"/>
      <w:szCs w:val="30"/>
      <w:lang w:val="zh-CN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paragraph" w:customStyle="1" w:styleId="16">
    <w:name w:val="Char Char Char Char Char Char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3</Pages>
  <Words>4513</Words>
  <Characters>4594</Characters>
  <Lines>32</Lines>
  <Paragraphs>9</Paragraphs>
  <TotalTime>0</TotalTime>
  <ScaleCrop>false</ScaleCrop>
  <LinksUpToDate>false</LinksUpToDate>
  <CharactersWithSpaces>4635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2023-09-12T17:47:00Z</dcterms:created>
  <dc:creator>广东财经大学马克思主义学院</dc:creator>
  <cp:lastModifiedBy>Administrator</cp:lastModifiedBy>
  <cp:lastPrinted>2015-05-21T18:15:00Z</cp:lastPrinted>
  <dcterms:modified xsi:type="dcterms:W3CDTF">2025-09-28T08:08:35Z</dcterms:modified>
  <dc:title>2015年马克思主义理论一级学科点专业招生简章 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RubyTemplateID">
    <vt:lpwstr>6</vt:lpwstr>
  </property>
  <property fmtid="{D5CDD505-2E9C-101B-9397-08002B2CF9AE}" pid="4" name="ICV">
    <vt:lpwstr>4D7FBEC51B9EEE84641D38689096D5A8_43</vt:lpwstr>
  </property>
  <property fmtid="{D5CDD505-2E9C-101B-9397-08002B2CF9AE}" pid="5" name="KSOTemplateDocerSaveRecord">
    <vt:lpwstr>eyJoZGlkIjoiMjRhMDNhZjFmOTYxYTk2YzAzNTk5NDJiOTdmZTc5MTYifQ==</vt:lpwstr>
  </property>
</Properties>
</file>