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C4439">
      <w:pPr>
        <w:snapToGrid w:val="0"/>
        <w:jc w:val="center"/>
        <w:textAlignment w:val="baseline"/>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pPr>
      <w:r>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t>应用统计</w:t>
      </w:r>
      <w:bookmarkStart w:id="0" w:name="_GoBack"/>
      <w:bookmarkEnd w:id="0"/>
      <w:r>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t>025</w:t>
      </w:r>
      <w:r>
        <w:rPr>
          <w:rFonts w:ascii="黑体" w:hAnsi="黑体" w:eastAsia="黑体" w:cs="黑体"/>
          <w:color w:val="0D0D0D" w:themeColor="text1" w:themeTint="F2"/>
          <w:sz w:val="36"/>
          <w:szCs w:val="36"/>
          <w14:textFill>
            <w14:solidFill>
              <w14:schemeClr w14:val="tx1">
                <w14:lumMod w14:val="95000"/>
                <w14:lumOff w14:val="5000"/>
              </w14:schemeClr>
            </w14:solidFill>
          </w14:textFill>
        </w:rPr>
        <w:t>2</w:t>
      </w:r>
      <w:r>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t>00</w:t>
      </w:r>
    </w:p>
    <w:p w14:paraId="650BA215">
      <w:pPr>
        <w:snapToGrid w:val="0"/>
        <w:jc w:val="center"/>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b/>
          <w:color w:val="0D0D0D" w:themeColor="text1" w:themeTint="F2"/>
          <w:sz w:val="36"/>
          <w:szCs w:val="36"/>
          <w14:textFill>
            <w14:solidFill>
              <w14:schemeClr w14:val="tx1">
                <w14:lumMod w14:val="95000"/>
                <w14:lumOff w14:val="5000"/>
              </w14:schemeClr>
            </w14:solidFill>
          </w14:textFill>
        </w:rPr>
        <w:t xml:space="preserve">      </w:t>
      </w:r>
    </w:p>
    <w:p w14:paraId="507E2E9C">
      <w:pPr>
        <w:widowControl/>
        <w:wordWrap w:val="0"/>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学科点简介：</w:t>
      </w:r>
      <w:r>
        <w:rPr>
          <w:rFonts w:hint="eastAsia" w:ascii="宋体" w:hAnsi="宋体" w:cs="宋体"/>
          <w:color w:val="0D0D0D" w:themeColor="text1" w:themeTint="F2"/>
          <w:sz w:val="24"/>
          <w14:textFill>
            <w14:solidFill>
              <w14:schemeClr w14:val="tx1">
                <w14:lumMod w14:val="95000"/>
                <w14:lumOff w14:val="5000"/>
              </w14:schemeClr>
            </w14:solidFill>
          </w14:textFill>
        </w:rPr>
        <w:t>应用</w:t>
      </w:r>
      <w:r>
        <w:rPr>
          <w:rFonts w:ascii="宋体" w:hAnsi="宋体" w:cs="宋体"/>
          <w:color w:val="0D0D0D" w:themeColor="text1" w:themeTint="F2"/>
          <w:sz w:val="24"/>
          <w14:textFill>
            <w14:solidFill>
              <w14:schemeClr w14:val="tx1">
                <w14:lumMod w14:val="95000"/>
                <w14:lumOff w14:val="5000"/>
              </w14:schemeClr>
            </w14:solidFill>
          </w14:textFill>
        </w:rPr>
        <w:t>统计学</w:t>
      </w:r>
      <w:r>
        <w:rPr>
          <w:rFonts w:hint="eastAsia" w:ascii="宋体" w:hAnsi="宋体" w:cs="宋体"/>
          <w:color w:val="0D0D0D" w:themeColor="text1" w:themeTint="F2"/>
          <w:sz w:val="24"/>
          <w14:textFill>
            <w14:solidFill>
              <w14:schemeClr w14:val="tx1">
                <w14:lumMod w14:val="95000"/>
                <w14:lumOff w14:val="5000"/>
              </w14:schemeClr>
            </w14:solidFill>
          </w14:textFill>
        </w:rPr>
        <w:t>专业硕士授权点</w:t>
      </w:r>
      <w:r>
        <w:rPr>
          <w:rFonts w:ascii="宋体" w:hAnsi="宋体" w:cs="宋体"/>
          <w:color w:val="0D0D0D" w:themeColor="text1" w:themeTint="F2"/>
          <w:sz w:val="24"/>
          <w14:textFill>
            <w14:solidFill>
              <w14:schemeClr w14:val="tx1">
                <w14:lumMod w14:val="95000"/>
                <w14:lumOff w14:val="5000"/>
              </w14:schemeClr>
            </w14:solidFill>
          </w14:textFill>
        </w:rPr>
        <w:t>隶属</w:t>
      </w:r>
      <w:r>
        <w:rPr>
          <w:rFonts w:hint="eastAsia" w:ascii="宋体" w:hAnsi="宋体" w:cs="宋体"/>
          <w:color w:val="0D0D0D" w:themeColor="text1" w:themeTint="F2"/>
          <w:sz w:val="24"/>
          <w14:textFill>
            <w14:solidFill>
              <w14:schemeClr w14:val="tx1">
                <w14:lumMod w14:val="95000"/>
                <w14:lumOff w14:val="5000"/>
              </w14:schemeClr>
            </w14:solidFill>
          </w14:textFill>
        </w:rPr>
        <w:t>广东财经大学</w:t>
      </w:r>
      <w:r>
        <w:rPr>
          <w:rFonts w:ascii="宋体" w:hAnsi="宋体" w:cs="宋体"/>
          <w:color w:val="0D0D0D" w:themeColor="text1" w:themeTint="F2"/>
          <w:sz w:val="24"/>
          <w14:textFill>
            <w14:solidFill>
              <w14:schemeClr w14:val="tx1">
                <w14:lumMod w14:val="95000"/>
                <w14:lumOff w14:val="5000"/>
              </w14:schemeClr>
            </w14:solidFill>
          </w14:textFill>
        </w:rPr>
        <w:t>统计与</w:t>
      </w:r>
      <w:r>
        <w:rPr>
          <w:rFonts w:hint="eastAsia" w:ascii="宋体" w:hAnsi="宋体" w:cs="宋体"/>
          <w:color w:val="0D0D0D" w:themeColor="text1" w:themeTint="F2"/>
          <w:sz w:val="24"/>
          <w14:textFill>
            <w14:solidFill>
              <w14:schemeClr w14:val="tx1">
                <w14:lumMod w14:val="95000"/>
                <w14:lumOff w14:val="5000"/>
              </w14:schemeClr>
            </w14:solidFill>
          </w14:textFill>
        </w:rPr>
        <w:t>数据科学</w:t>
      </w:r>
      <w:r>
        <w:rPr>
          <w:rFonts w:ascii="宋体" w:hAnsi="宋体" w:cs="宋体"/>
          <w:color w:val="0D0D0D" w:themeColor="text1" w:themeTint="F2"/>
          <w:sz w:val="24"/>
          <w14:textFill>
            <w14:solidFill>
              <w14:schemeClr w14:val="tx1">
                <w14:lumMod w14:val="95000"/>
                <w14:lumOff w14:val="5000"/>
              </w14:schemeClr>
            </w14:solidFill>
          </w14:textFill>
        </w:rPr>
        <w:t>学院。</w:t>
      </w:r>
      <w:r>
        <w:rPr>
          <w:rFonts w:hint="eastAsia" w:ascii="宋体" w:hAnsi="宋体" w:cs="宋体"/>
          <w:color w:val="0D0D0D" w:themeColor="text1" w:themeTint="F2"/>
          <w:sz w:val="24"/>
          <w14:textFill>
            <w14:solidFill>
              <w14:schemeClr w14:val="tx1">
                <w14:lumMod w14:val="95000"/>
                <w14:lumOff w14:val="5000"/>
              </w14:schemeClr>
            </w14:solidFill>
          </w14:textFill>
        </w:rPr>
        <w:t>学院现拥有应用经济学一级学科博士学位授权点下设的经济统计学方向、统计学一级学科硕士学位授权点、数学一级学科硕士授权点和应用统计专业硕士学位授权点。学院现有教职工111人，其中专任教师99人，教授18人，副教授37人，硕士生导师47人，拥有博士学位84人，博士后9人，海外留学（访学）教师24人；广东省“南粤优秀教师”3人。近五年来，全院获国家自然科学基金项目13项、国家社科基金项目3项，省部级、厅级项目近</w:t>
      </w:r>
      <w:r>
        <w:rPr>
          <w:rFonts w:hint="eastAsia" w:ascii="宋体" w:hAnsi="宋体" w:cs="宋体"/>
          <w:color w:val="0D0D0D" w:themeColor="text1" w:themeTint="F2"/>
          <w:sz w:val="24"/>
          <w:highlight w:val="none"/>
          <w14:textFill>
            <w14:solidFill>
              <w14:schemeClr w14:val="tx1">
                <w14:lumMod w14:val="95000"/>
                <w14:lumOff w14:val="5000"/>
              </w14:schemeClr>
            </w14:solidFill>
          </w14:textFill>
        </w:rPr>
        <w:t>80</w:t>
      </w:r>
      <w:r>
        <w:rPr>
          <w:rFonts w:hint="eastAsia" w:ascii="宋体" w:hAnsi="宋体" w:cs="宋体"/>
          <w:color w:val="0D0D0D" w:themeColor="text1" w:themeTint="F2"/>
          <w:sz w:val="24"/>
          <w14:textFill>
            <w14:solidFill>
              <w14:schemeClr w14:val="tx1">
                <w14:lumMod w14:val="95000"/>
                <w14:lumOff w14:val="5000"/>
              </w14:schemeClr>
            </w14:solidFill>
          </w14:textFill>
        </w:rPr>
        <w:t>项，科研经费1000多万元。发表高水平论文300余篇，其中A类论文40多篇(含中国科学4篇),被SCI收录100余篇。学院拥有3个研究机构：大数据与教育统计应用实验室（广东省重点实验室）、大数据与统计研究院和人工智能与深度学习研究所。学院近年来依托统计学学科开展应用研究，卓有成效</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地</w:t>
      </w:r>
      <w:r>
        <w:rPr>
          <w:rFonts w:hint="eastAsia" w:ascii="宋体" w:hAnsi="宋体" w:cs="宋体"/>
          <w:color w:val="0D0D0D" w:themeColor="text1" w:themeTint="F2"/>
          <w:sz w:val="24"/>
          <w14:textFill>
            <w14:solidFill>
              <w14:schemeClr w14:val="tx1">
                <w14:lumMod w14:val="95000"/>
                <w14:lumOff w14:val="5000"/>
              </w14:schemeClr>
            </w14:solidFill>
          </w14:textFill>
        </w:rPr>
        <w:t>完成一系列社会服务项目，咨询报告获省部级以上中央领导批示10多项、广州市、</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广东省委</w:t>
      </w:r>
      <w:r>
        <w:rPr>
          <w:rFonts w:hint="eastAsia" w:ascii="宋体" w:hAnsi="宋体" w:cs="宋体"/>
          <w:color w:val="0D0D0D" w:themeColor="text1" w:themeTint="F2"/>
          <w:sz w:val="24"/>
          <w14:textFill>
            <w14:solidFill>
              <w14:schemeClr w14:val="tx1">
                <w14:lumMod w14:val="95000"/>
                <w14:lumOff w14:val="5000"/>
              </w14:schemeClr>
            </w14:solidFill>
          </w14:textFill>
        </w:rPr>
        <w:t>等采纳近30项。</w:t>
      </w:r>
      <w:r>
        <w:rPr>
          <w:rFonts w:ascii="宋体" w:hAnsi="宋体" w:cs="宋体"/>
          <w:color w:val="0D0D0D" w:themeColor="text1" w:themeTint="F2"/>
          <w:sz w:val="24"/>
          <w14:textFill>
            <w14:solidFill>
              <w14:schemeClr w14:val="tx1">
                <w14:lumMod w14:val="95000"/>
                <w14:lumOff w14:val="5000"/>
              </w14:schemeClr>
            </w14:solidFill>
          </w14:textFill>
        </w:rPr>
        <w:t xml:space="preserve"> </w:t>
      </w:r>
    </w:p>
    <w:p w14:paraId="62D969D4">
      <w:pPr>
        <w:snapToGrid w:val="0"/>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p>
    <w:p w14:paraId="19AB9012">
      <w:pPr>
        <w:widowControl/>
        <w:tabs>
          <w:tab w:val="left" w:pos="540"/>
        </w:tabs>
        <w:snapToGrid w:val="0"/>
        <w:spacing w:before="62"/>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培养目标：</w:t>
      </w:r>
      <w:r>
        <w:rPr>
          <w:rFonts w:hint="eastAsia" w:ascii="宋体" w:hAnsi="宋体" w:cs="宋体"/>
          <w:color w:val="0D0D0D" w:themeColor="text1" w:themeTint="F2"/>
          <w:sz w:val="24"/>
          <w14:textFill>
            <w14:solidFill>
              <w14:schemeClr w14:val="tx1">
                <w14:lumMod w14:val="95000"/>
                <w14:lumOff w14:val="5000"/>
              </w14:schemeClr>
            </w14:solidFill>
          </w14:textFill>
        </w:rPr>
        <w:t>掌握马克思主义基本原理和习近平新时代中国特色社会主义思想理论体系</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14:textFill>
            <w14:solidFill>
              <w14:schemeClr w14:val="tx1">
                <w14:lumMod w14:val="95000"/>
                <w14:lumOff w14:val="5000"/>
              </w14:schemeClr>
            </w14:solidFill>
          </w14:textFill>
        </w:rPr>
        <w:t>具有良好的政治思想素质和职业道德素养</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14:textFill>
            <w14:solidFill>
              <w14:schemeClr w14:val="tx1">
                <w14:lumMod w14:val="95000"/>
                <w14:lumOff w14:val="5000"/>
              </w14:schemeClr>
            </w14:solidFill>
          </w14:textFill>
        </w:rPr>
        <w:t>具有严谨的学风及开拓进取、勇于创新的科学精神</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14:textFill>
            <w14:solidFill>
              <w14:schemeClr w14:val="tx1">
                <w14:lumMod w14:val="95000"/>
                <w14:lumOff w14:val="5000"/>
              </w14:schemeClr>
            </w14:solidFill>
          </w14:textFill>
        </w:rPr>
        <w:t>掌握统计学基本理论方法</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14:textFill>
            <w14:solidFill>
              <w14:schemeClr w14:val="tx1">
                <w14:lumMod w14:val="95000"/>
                <w14:lumOff w14:val="5000"/>
              </w14:schemeClr>
            </w14:solidFill>
          </w14:textFill>
        </w:rPr>
        <w:t>系统掌握数据采集、整理、分析和开发的知识与技能</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14:textFill>
            <w14:solidFill>
              <w14:schemeClr w14:val="tx1">
                <w14:lumMod w14:val="95000"/>
                <w14:lumOff w14:val="5000"/>
              </w14:schemeClr>
            </w14:solidFill>
          </w14:textFill>
        </w:rPr>
        <w:t>具备熟练使用应用统计软件进行统计分析的能力</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14:textFill>
            <w14:solidFill>
              <w14:schemeClr w14:val="tx1">
                <w14:lumMod w14:val="95000"/>
                <w14:lumOff w14:val="5000"/>
              </w14:schemeClr>
            </w14:solidFill>
          </w14:textFill>
        </w:rPr>
        <w:t>能够胜任统计调查咨询、数据分析、决策支持和信息管理等工作;着力打造技教融合、产教融合特色优势,能够独立完成对实际问题的统计分析并撰写规范的统计分析报告:服务于国家大数据战略和粤港澳大湾区国家战略实施,重点为国家机关、党群团体、企事业单位及科研院所培养高层次、复合型、实践创新型应用统计专门人才。</w:t>
      </w:r>
    </w:p>
    <w:p w14:paraId="1F198107">
      <w:pPr>
        <w:widowControl/>
        <w:tabs>
          <w:tab w:val="left" w:pos="540"/>
        </w:tabs>
        <w:snapToGrid w:val="0"/>
        <w:spacing w:before="62"/>
        <w:jc w:val="left"/>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p w14:paraId="663AE4A1">
      <w:pPr>
        <w:widowControl/>
        <w:snapToGrid w:val="0"/>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主要课程：</w:t>
      </w:r>
      <w:r>
        <w:rPr>
          <w:rFonts w:hint="eastAsia" w:ascii="宋体" w:hAnsi="宋体" w:cs="宋体"/>
          <w:color w:val="0D0D0D" w:themeColor="text1" w:themeTint="F2"/>
          <w:sz w:val="24"/>
          <w14:textFill>
            <w14:solidFill>
              <w14:schemeClr w14:val="tx1">
                <w14:lumMod w14:val="95000"/>
                <w14:lumOff w14:val="5000"/>
              </w14:schemeClr>
            </w14:solidFill>
          </w14:textFill>
        </w:rPr>
        <w:t>统计学理论与方法、</w:t>
      </w:r>
      <w:r>
        <w:rPr>
          <w:rFonts w:hint="eastAsia" w:ascii="宋体" w:hAnsi="宋体" w:cs="宋体"/>
          <w:bCs/>
          <w:kern w:val="0"/>
          <w:sz w:val="24"/>
        </w:rPr>
        <w:t>中级计量经济学、</w:t>
      </w:r>
      <w:r>
        <w:rPr>
          <w:rFonts w:hint="eastAsia" w:ascii="宋体" w:hAnsi="宋体" w:cs="宋体"/>
          <w:color w:val="0D0D0D" w:themeColor="text1" w:themeTint="F2"/>
          <w:sz w:val="24"/>
          <w14:textFill>
            <w14:solidFill>
              <w14:schemeClr w14:val="tx1">
                <w14:lumMod w14:val="95000"/>
                <w14:lumOff w14:val="5000"/>
              </w14:schemeClr>
            </w14:solidFill>
          </w14:textFill>
        </w:rPr>
        <w:t>机器学习、深度</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学习</w:t>
      </w:r>
      <w:r>
        <w:rPr>
          <w:rFonts w:hint="eastAsia" w:ascii="宋体" w:hAnsi="宋体" w:cs="宋体"/>
          <w:color w:val="0D0D0D" w:themeColor="text1" w:themeTint="F2"/>
          <w:sz w:val="24"/>
          <w14:textFill>
            <w14:solidFill>
              <w14:schemeClr w14:val="tx1">
                <w14:lumMod w14:val="95000"/>
                <w14:lumOff w14:val="5000"/>
              </w14:schemeClr>
            </w14:solidFill>
          </w14:textFill>
        </w:rPr>
        <w:t>、统计综合案例分析、非参数统计、文本数据挖掘、复杂数据建模与统计计算、空间统计分析、教育科学研究方法、金融风险管理等。</w:t>
      </w:r>
    </w:p>
    <w:p w14:paraId="28521C3C">
      <w:pPr>
        <w:widowControl/>
        <w:snapToGrid w:val="0"/>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p w14:paraId="689A69D9">
      <w:pPr>
        <w:widowControl/>
        <w:snapToGrid w:val="0"/>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就业方向：</w:t>
      </w:r>
      <w:r>
        <w:rPr>
          <w:rFonts w:hint="eastAsia" w:ascii="宋体" w:hAnsi="宋体" w:cs="宋体"/>
          <w:color w:val="0D0D0D" w:themeColor="text1" w:themeTint="F2"/>
          <w:sz w:val="24"/>
          <w14:textFill>
            <w14:solidFill>
              <w14:schemeClr w14:val="tx1">
                <w14:lumMod w14:val="95000"/>
                <w14:lumOff w14:val="5000"/>
              </w14:schemeClr>
            </w14:solidFill>
          </w14:textFill>
        </w:rPr>
        <w:t>升学（攻读统计学、经济类博士学位）、出国（境）留学、政府部门、大中型企业（尤其是金融、投资、证券等）、咨询和研究机构。</w:t>
      </w:r>
    </w:p>
    <w:p w14:paraId="43EE09AC">
      <w:pPr>
        <w:widowControl/>
        <w:snapToGrid w:val="0"/>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专业代码：025200                             咨询电话：020-84039126</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425"/>
        <w:gridCol w:w="3399"/>
        <w:gridCol w:w="1754"/>
      </w:tblGrid>
      <w:tr w14:paraId="56F6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4" w:type="dxa"/>
            <w:tcBorders>
              <w:top w:val="single" w:color="auto" w:sz="4" w:space="0"/>
              <w:left w:val="single" w:color="auto" w:sz="4" w:space="0"/>
              <w:bottom w:val="single" w:color="auto" w:sz="4" w:space="0"/>
              <w:right w:val="single" w:color="auto" w:sz="4" w:space="0"/>
            </w:tcBorders>
            <w:vAlign w:val="center"/>
          </w:tcPr>
          <w:p w14:paraId="5B1F87BA">
            <w:pPr>
              <w:jc w:val="center"/>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序号</w:t>
            </w:r>
          </w:p>
        </w:tc>
        <w:tc>
          <w:tcPr>
            <w:tcW w:w="2425" w:type="dxa"/>
            <w:tcBorders>
              <w:top w:val="single" w:color="auto" w:sz="4" w:space="0"/>
              <w:left w:val="single" w:color="auto" w:sz="4" w:space="0"/>
              <w:bottom w:val="single" w:color="auto" w:sz="4" w:space="0"/>
              <w:right w:val="single" w:color="auto" w:sz="4" w:space="0"/>
            </w:tcBorders>
            <w:vAlign w:val="center"/>
          </w:tcPr>
          <w:p w14:paraId="53A81B95">
            <w:pPr>
              <w:jc w:val="center"/>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研究方向</w:t>
            </w:r>
          </w:p>
        </w:tc>
        <w:tc>
          <w:tcPr>
            <w:tcW w:w="3399" w:type="dxa"/>
            <w:tcBorders>
              <w:top w:val="single" w:color="auto" w:sz="4" w:space="0"/>
              <w:left w:val="single" w:color="auto" w:sz="4" w:space="0"/>
              <w:bottom w:val="single" w:color="auto" w:sz="4" w:space="0"/>
              <w:right w:val="single" w:color="auto" w:sz="4" w:space="0"/>
            </w:tcBorders>
            <w:vAlign w:val="center"/>
          </w:tcPr>
          <w:p w14:paraId="766431D0">
            <w:pPr>
              <w:jc w:val="center"/>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初试科目</w:t>
            </w:r>
          </w:p>
        </w:tc>
        <w:tc>
          <w:tcPr>
            <w:tcW w:w="1754" w:type="dxa"/>
            <w:tcBorders>
              <w:top w:val="single" w:color="auto" w:sz="4" w:space="0"/>
              <w:left w:val="single" w:color="auto" w:sz="4" w:space="0"/>
              <w:bottom w:val="single" w:color="auto" w:sz="4" w:space="0"/>
              <w:right w:val="single" w:color="auto" w:sz="4" w:space="0"/>
            </w:tcBorders>
            <w:vAlign w:val="center"/>
          </w:tcPr>
          <w:p w14:paraId="5CE384D7">
            <w:pPr>
              <w:jc w:val="center"/>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复试科目</w:t>
            </w:r>
          </w:p>
        </w:tc>
      </w:tr>
      <w:tr w14:paraId="274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4" w:type="dxa"/>
            <w:tcBorders>
              <w:top w:val="single" w:color="auto" w:sz="4" w:space="0"/>
              <w:left w:val="single" w:color="auto" w:sz="4" w:space="0"/>
              <w:bottom w:val="single" w:color="auto" w:sz="4" w:space="0"/>
              <w:right w:val="single" w:color="auto" w:sz="4" w:space="0"/>
            </w:tcBorders>
            <w:vAlign w:val="center"/>
          </w:tcPr>
          <w:p w14:paraId="41BA4106">
            <w:pPr>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1</w:t>
            </w:r>
          </w:p>
        </w:tc>
        <w:tc>
          <w:tcPr>
            <w:tcW w:w="2425" w:type="dxa"/>
            <w:tcBorders>
              <w:top w:val="single" w:color="auto" w:sz="4" w:space="0"/>
              <w:left w:val="single" w:color="auto" w:sz="4" w:space="0"/>
              <w:bottom w:val="single" w:color="auto" w:sz="4" w:space="0"/>
              <w:right w:val="single" w:color="auto" w:sz="4" w:space="0"/>
            </w:tcBorders>
            <w:vAlign w:val="center"/>
          </w:tcPr>
          <w:p w14:paraId="1D5F1BB6">
            <w:pPr>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社会经济统计</w:t>
            </w:r>
          </w:p>
        </w:tc>
        <w:tc>
          <w:tcPr>
            <w:tcW w:w="3399" w:type="dxa"/>
            <w:vMerge w:val="restart"/>
            <w:tcBorders>
              <w:top w:val="single" w:color="auto" w:sz="4" w:space="0"/>
              <w:left w:val="single" w:color="auto" w:sz="4" w:space="0"/>
              <w:right w:val="single" w:color="auto" w:sz="4" w:space="0"/>
            </w:tcBorders>
            <w:vAlign w:val="center"/>
          </w:tcPr>
          <w:p w14:paraId="4E11ED52">
            <w:pP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（1）▲思想政治理论（100分）</w:t>
            </w:r>
          </w:p>
          <w:p w14:paraId="6683FA63">
            <w:pP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（2）▲英语（二）（100分）</w:t>
            </w:r>
          </w:p>
          <w:p w14:paraId="083446B0">
            <w:pP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（3）▲396经济类综合能力（150分）</w:t>
            </w:r>
          </w:p>
          <w:p w14:paraId="28298500">
            <w:pP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（4）统计学（150分）</w:t>
            </w:r>
          </w:p>
        </w:tc>
        <w:tc>
          <w:tcPr>
            <w:tcW w:w="1754" w:type="dxa"/>
            <w:vMerge w:val="restart"/>
            <w:tcBorders>
              <w:top w:val="single" w:color="auto" w:sz="4" w:space="0"/>
              <w:left w:val="single" w:color="auto" w:sz="4" w:space="0"/>
              <w:right w:val="single" w:color="auto" w:sz="4" w:space="0"/>
            </w:tcBorders>
            <w:vAlign w:val="center"/>
          </w:tcPr>
          <w:p w14:paraId="0673D0E7">
            <w:pPr>
              <w:widowControl/>
              <w:snapToGrid w:val="0"/>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14:textFill>
                  <w14:solidFill>
                    <w14:schemeClr w14:val="tx1">
                      <w14:lumMod w14:val="95000"/>
                      <w14:lumOff w14:val="5000"/>
                    </w14:schemeClr>
                  </w14:solidFill>
                </w14:textFill>
              </w:rPr>
              <w:t>计量经济学</w:t>
            </w:r>
            <w:r>
              <w:rPr>
                <w:rFonts w:hint="eastAsia" w:ascii="宋体" w:hAnsi="宋体" w:cs="宋体"/>
                <w:color w:val="0D0D0D" w:themeColor="text1" w:themeTint="F2"/>
                <w:sz w:val="24"/>
                <w14:textFill>
                  <w14:solidFill>
                    <w14:schemeClr w14:val="tx1">
                      <w14:lumMod w14:val="95000"/>
                      <w14:lumOff w14:val="5000"/>
                    </w14:schemeClr>
                  </w14:solidFill>
                </w14:textFill>
              </w:rPr>
              <w:t>（100分）</w:t>
            </w:r>
          </w:p>
        </w:tc>
      </w:tr>
      <w:tr w14:paraId="2D89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4" w:type="dxa"/>
            <w:tcBorders>
              <w:top w:val="single" w:color="auto" w:sz="4" w:space="0"/>
              <w:left w:val="single" w:color="auto" w:sz="4" w:space="0"/>
              <w:bottom w:val="single" w:color="auto" w:sz="4" w:space="0"/>
              <w:right w:val="single" w:color="auto" w:sz="4" w:space="0"/>
            </w:tcBorders>
            <w:vAlign w:val="center"/>
          </w:tcPr>
          <w:p w14:paraId="6AB9C7FD">
            <w:pPr>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w:t>
            </w:r>
          </w:p>
        </w:tc>
        <w:tc>
          <w:tcPr>
            <w:tcW w:w="2425" w:type="dxa"/>
            <w:tcBorders>
              <w:top w:val="single" w:color="auto" w:sz="4" w:space="0"/>
              <w:left w:val="single" w:color="auto" w:sz="4" w:space="0"/>
              <w:bottom w:val="single" w:color="auto" w:sz="4" w:space="0"/>
              <w:right w:val="single" w:color="auto" w:sz="4" w:space="0"/>
            </w:tcBorders>
            <w:vAlign w:val="center"/>
          </w:tcPr>
          <w:p w14:paraId="53501AC0">
            <w:pPr>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大数据分析</w:t>
            </w:r>
          </w:p>
        </w:tc>
        <w:tc>
          <w:tcPr>
            <w:tcW w:w="3399" w:type="dxa"/>
            <w:vMerge w:val="continue"/>
            <w:tcBorders>
              <w:left w:val="single" w:color="auto" w:sz="4" w:space="0"/>
              <w:right w:val="single" w:color="auto" w:sz="4" w:space="0"/>
            </w:tcBorders>
            <w:vAlign w:val="center"/>
          </w:tcPr>
          <w:p w14:paraId="0CDEE263">
            <w:pP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tc>
        <w:tc>
          <w:tcPr>
            <w:tcW w:w="1754" w:type="dxa"/>
            <w:vMerge w:val="continue"/>
            <w:tcBorders>
              <w:left w:val="single" w:color="auto" w:sz="4" w:space="0"/>
              <w:right w:val="single" w:color="auto" w:sz="4" w:space="0"/>
            </w:tcBorders>
            <w:vAlign w:val="center"/>
          </w:tcPr>
          <w:p w14:paraId="5A56AC39">
            <w:pPr>
              <w:widowControl/>
              <w:snapToGrid w:val="0"/>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tc>
      </w:tr>
      <w:tr w14:paraId="4862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4" w:type="dxa"/>
            <w:tcBorders>
              <w:top w:val="single" w:color="auto" w:sz="4" w:space="0"/>
              <w:left w:val="single" w:color="auto" w:sz="4" w:space="0"/>
              <w:right w:val="single" w:color="auto" w:sz="4" w:space="0"/>
            </w:tcBorders>
            <w:vAlign w:val="center"/>
          </w:tcPr>
          <w:p w14:paraId="7BB306F1">
            <w:pPr>
              <w:jc w:val="center"/>
              <w:textAlignment w:val="baseline"/>
              <w:rPr>
                <w:rFonts w:hint="eastAsia" w:ascii="宋体" w:hAnsi="宋体" w:cs="宋体"/>
                <w:bCs/>
                <w:color w:val="0D0D0D" w:themeColor="text1" w:themeTint="F2"/>
                <w:sz w:val="24"/>
                <w14:textFill>
                  <w14:solidFill>
                    <w14:schemeClr w14:val="tx1">
                      <w14:lumMod w14:val="95000"/>
                      <w14:lumOff w14:val="5000"/>
                    </w14:schemeClr>
                  </w14:solidFill>
                </w14:textFill>
              </w:rPr>
            </w:pPr>
            <w:r>
              <w:rPr>
                <w:rFonts w:hint="eastAsia" w:ascii="宋体" w:hAnsi="宋体" w:cs="宋体"/>
                <w:bCs/>
                <w:color w:val="0D0D0D" w:themeColor="text1" w:themeTint="F2"/>
                <w:sz w:val="24"/>
                <w14:textFill>
                  <w14:solidFill>
                    <w14:schemeClr w14:val="tx1">
                      <w14:lumMod w14:val="95000"/>
                      <w14:lumOff w14:val="5000"/>
                    </w14:schemeClr>
                  </w14:solidFill>
                </w14:textFill>
              </w:rPr>
              <w:t>3</w:t>
            </w:r>
          </w:p>
        </w:tc>
        <w:tc>
          <w:tcPr>
            <w:tcW w:w="2425" w:type="dxa"/>
            <w:tcBorders>
              <w:top w:val="single" w:color="auto" w:sz="4" w:space="0"/>
              <w:left w:val="single" w:color="auto" w:sz="4" w:space="0"/>
              <w:right w:val="single" w:color="auto" w:sz="4" w:space="0"/>
            </w:tcBorders>
            <w:vAlign w:val="center"/>
          </w:tcPr>
          <w:p w14:paraId="5EB8AFF6">
            <w:pPr>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教育统计</w:t>
            </w:r>
          </w:p>
        </w:tc>
        <w:tc>
          <w:tcPr>
            <w:tcW w:w="3399" w:type="dxa"/>
            <w:vMerge w:val="continue"/>
            <w:tcBorders>
              <w:left w:val="single" w:color="auto" w:sz="4" w:space="0"/>
              <w:bottom w:val="single" w:color="auto" w:sz="4" w:space="0"/>
              <w:right w:val="single" w:color="auto" w:sz="4" w:space="0"/>
            </w:tcBorders>
            <w:vAlign w:val="center"/>
          </w:tcPr>
          <w:p w14:paraId="11FC02AE">
            <w:pPr>
              <w:widowControl/>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tc>
        <w:tc>
          <w:tcPr>
            <w:tcW w:w="1754" w:type="dxa"/>
            <w:vMerge w:val="continue"/>
            <w:tcBorders>
              <w:left w:val="single" w:color="auto" w:sz="4" w:space="0"/>
              <w:bottom w:val="single" w:color="auto" w:sz="4" w:space="0"/>
              <w:right w:val="single" w:color="auto" w:sz="4" w:space="0"/>
            </w:tcBorders>
            <w:vAlign w:val="center"/>
          </w:tcPr>
          <w:p w14:paraId="73137EFB">
            <w:pPr>
              <w:widowControl/>
              <w:jc w:val="center"/>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tc>
      </w:tr>
    </w:tbl>
    <w:p w14:paraId="7B33FD57">
      <w:pPr>
        <w:snapToGrid w:val="0"/>
        <w:textAlignment w:val="baseline"/>
        <w:rPr>
          <w:rFonts w:hint="eastAsia" w:ascii="宋体" w:hAnsi="宋体" w:cs="宋体"/>
          <w:b/>
          <w:bCs/>
          <w:color w:val="0D0D0D" w:themeColor="text1" w:themeTint="F2"/>
          <w:sz w:val="24"/>
          <w14:textFill>
            <w14:solidFill>
              <w14:schemeClr w14:val="tx1">
                <w14:lumMod w14:val="95000"/>
                <w14:lumOff w14:val="5000"/>
              </w14:schemeClr>
            </w14:solidFill>
          </w14:textFill>
        </w:rPr>
      </w:pPr>
      <w:r>
        <w:rPr>
          <w:rFonts w:hint="eastAsia" w:ascii="宋体" w:hAnsi="宋体" w:cs="宋体"/>
          <w:b/>
          <w:bCs/>
          <w:color w:val="0D0D0D" w:themeColor="text1" w:themeTint="F2"/>
          <w:sz w:val="24"/>
          <w14:textFill>
            <w14:solidFill>
              <w14:schemeClr w14:val="tx1">
                <w14:lumMod w14:val="95000"/>
                <w14:lumOff w14:val="5000"/>
              </w14:schemeClr>
            </w14:solidFill>
          </w14:textFill>
        </w:rPr>
        <w:t>▲表示统考科目或联考科目，考试题型、考试大纲以教育部公布为准。其他为自命题科目。</w:t>
      </w:r>
    </w:p>
    <w:p w14:paraId="069C9C14">
      <w:pPr>
        <w:snapToGrid w:val="0"/>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考试题型及相应分值：</w:t>
      </w:r>
    </w:p>
    <w:p w14:paraId="383FB022">
      <w:pPr>
        <w:widowControl/>
        <w:snapToGrid w:val="0"/>
        <w:rPr>
          <w:rFonts w:hint="eastAsia" w:ascii="宋体" w:hAnsi="宋体" w:cs="宋体"/>
          <w:bCs/>
          <w:color w:val="0D0D0D" w:themeColor="text1" w:themeTint="F2"/>
          <w:kern w:val="0"/>
          <w:sz w:val="24"/>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4"/>
          <w14:textFill>
            <w14:solidFill>
              <w14:schemeClr w14:val="tx1">
                <w14:lumMod w14:val="95000"/>
                <w14:lumOff w14:val="5000"/>
              </w14:schemeClr>
            </w14:solidFill>
          </w14:textFill>
        </w:rPr>
        <w:t>《统计学》</w:t>
      </w:r>
    </w:p>
    <w:p w14:paraId="36F7BE31">
      <w:pPr>
        <w:widowControl/>
        <w:snapToGrid w:val="0"/>
        <w:rPr>
          <w:rFonts w:hint="eastAsia" w:ascii="宋体" w:hAnsi="宋体" w:cs="宋体"/>
          <w:bCs/>
          <w:color w:val="0D0D0D" w:themeColor="text1" w:themeTint="F2"/>
          <w:kern w:val="0"/>
          <w:sz w:val="24"/>
          <w14:textFill>
            <w14:solidFill>
              <w14:schemeClr w14:val="tx1">
                <w14:lumMod w14:val="95000"/>
                <w14:lumOff w14:val="5000"/>
              </w14:schemeClr>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bCs/>
          <w:color w:val="0D0D0D" w:themeColor="text1" w:themeTint="F2"/>
          <w:kern w:val="0"/>
          <w:sz w:val="24"/>
          <w14:textFill>
            <w14:solidFill>
              <w14:schemeClr w14:val="tx1">
                <w14:lumMod w14:val="95000"/>
                <w14:lumOff w14:val="5000"/>
              </w14:schemeClr>
            </w14:solidFill>
          </w14:textFill>
        </w:rPr>
        <w:t>问答题（5题，每题10分，共50分）</w:t>
      </w:r>
    </w:p>
    <w:p w14:paraId="259D5E14">
      <w:pPr>
        <w:widowControl/>
        <w:snapToGrid w:val="0"/>
        <w:rPr>
          <w:rFonts w:hint="eastAsia" w:ascii="宋体" w:hAnsi="宋体" w:cs="宋体"/>
          <w:bCs/>
          <w:color w:val="0D0D0D" w:themeColor="text1" w:themeTint="F2"/>
          <w:kern w:val="0"/>
          <w:sz w:val="24"/>
          <w14:textFill>
            <w14:solidFill>
              <w14:schemeClr w14:val="tx1">
                <w14:lumMod w14:val="95000"/>
                <w14:lumOff w14:val="5000"/>
              </w14:schemeClr>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bCs/>
          <w:color w:val="0D0D0D" w:themeColor="text1" w:themeTint="F2"/>
          <w:kern w:val="0"/>
          <w:sz w:val="24"/>
          <w14:textFill>
            <w14:solidFill>
              <w14:schemeClr w14:val="tx1">
                <w14:lumMod w14:val="95000"/>
                <w14:lumOff w14:val="5000"/>
              </w14:schemeClr>
            </w14:solidFill>
          </w14:textFill>
        </w:rPr>
        <w:t>计算题（5题，每题15分，共75分）</w:t>
      </w:r>
    </w:p>
    <w:p w14:paraId="675981E9">
      <w:pPr>
        <w:widowControl/>
        <w:snapToGrid w:val="0"/>
        <w:rPr>
          <w:rFonts w:hint="eastAsia" w:ascii="宋体" w:hAnsi="宋体" w:cs="宋体"/>
          <w:bCs/>
          <w:color w:val="0D0D0D" w:themeColor="text1" w:themeTint="F2"/>
          <w:kern w:val="0"/>
          <w:sz w:val="24"/>
          <w14:textFill>
            <w14:solidFill>
              <w14:schemeClr w14:val="tx1">
                <w14:lumMod w14:val="95000"/>
                <w14:lumOff w14:val="5000"/>
              </w14:schemeClr>
            </w14:solidFill>
          </w14:textFill>
        </w:rPr>
      </w:pPr>
      <w:r>
        <w:rPr>
          <w:rFonts w:hint="eastAsia" w:ascii="宋体" w:hAnsi="宋体" w:cs="宋体"/>
          <w:color w:val="000000" w:themeColor="text1"/>
          <w:sz w:val="24"/>
          <w14:textFill>
            <w14:solidFill>
              <w14:schemeClr w14:val="tx1"/>
            </w14:solidFill>
          </w14:textFill>
        </w:rPr>
        <w:t>三、</w:t>
      </w:r>
      <w:r>
        <w:rPr>
          <w:rFonts w:hint="eastAsia" w:ascii="宋体" w:hAnsi="宋体" w:cs="宋体"/>
          <w:bCs/>
          <w:color w:val="0D0D0D" w:themeColor="text1" w:themeTint="F2"/>
          <w:kern w:val="0"/>
          <w:sz w:val="24"/>
          <w14:textFill>
            <w14:solidFill>
              <w14:schemeClr w14:val="tx1">
                <w14:lumMod w14:val="95000"/>
                <w14:lumOff w14:val="5000"/>
              </w14:schemeClr>
            </w14:solidFill>
          </w14:textFill>
        </w:rPr>
        <w:t>综合分析题（1题，每题25分，共25分）</w:t>
      </w:r>
    </w:p>
    <w:p w14:paraId="2AFB821A">
      <w:pPr>
        <w:snapToGrid w:val="0"/>
        <w:textAlignment w:val="baseline"/>
        <w:rPr>
          <w:rFonts w:hint="eastAsia" w:ascii="宋体" w:hAnsi="宋体" w:cs="宋体"/>
          <w:color w:val="0D0D0D" w:themeColor="text1" w:themeTint="F2"/>
          <w:sz w:val="24"/>
          <w:shd w:val="clear" w:color="auto" w:fill="FFFFFF"/>
          <w14:textFill>
            <w14:solidFill>
              <w14:schemeClr w14:val="tx1">
                <w14:lumMod w14:val="95000"/>
                <w14:lumOff w14:val="5000"/>
              </w14:schemeClr>
            </w14:solidFill>
          </w14:textFill>
        </w:rPr>
      </w:pPr>
    </w:p>
    <w:p w14:paraId="7016DE55">
      <w:pPr>
        <w:snapToGrid w:val="0"/>
        <w:ind w:firstLine="120" w:firstLineChars="50"/>
        <w:jc w:val="left"/>
        <w:textAlignment w:val="baseline"/>
        <w:rPr>
          <w:rFonts w:hint="eastAsia" w:ascii="宋体" w:hAnsi="宋体" w:cs="宋体"/>
          <w:color w:val="0D0D0D" w:themeColor="text1" w:themeTint="F2"/>
          <w:sz w:val="24"/>
          <w14:textFill>
            <w14:solidFill>
              <w14:schemeClr w14:val="tx1">
                <w14:lumMod w14:val="95000"/>
                <w14:lumOff w14:val="5000"/>
              </w14:schemeClr>
            </w14:solidFill>
          </w14:textFill>
        </w:rPr>
      </w:pPr>
    </w:p>
    <w:p w14:paraId="4F0612A8">
      <w:pPr>
        <w:widowControl/>
        <w:snapToGrid w:val="0"/>
        <w:rPr>
          <w:rFonts w:hint="eastAsia" w:ascii="宋体" w:hAnsi="宋体" w:cs="宋体"/>
          <w:b/>
          <w:bCs/>
          <w:kern w:val="0"/>
          <w:sz w:val="24"/>
        </w:rPr>
      </w:pPr>
      <w:r>
        <w:rPr>
          <w:rFonts w:hint="eastAsia" w:ascii="宋体" w:hAnsi="宋体" w:cs="宋体"/>
          <w:b/>
          <w:bCs/>
          <w:kern w:val="0"/>
          <w:sz w:val="24"/>
        </w:rPr>
        <w:t xml:space="preserve">《计量经济学》 </w:t>
      </w:r>
    </w:p>
    <w:p w14:paraId="25DBDF48">
      <w:pPr>
        <w:widowControl/>
        <w:snapToGrid w:val="0"/>
        <w:rPr>
          <w:rFonts w:hint="eastAsia" w:ascii="宋体" w:hAnsi="宋体" w:cs="宋体"/>
          <w:bCs/>
          <w:kern w:val="0"/>
          <w:sz w:val="24"/>
        </w:rPr>
      </w:pPr>
      <w:r>
        <w:rPr>
          <w:rFonts w:hint="eastAsia" w:ascii="宋体" w:hAnsi="宋体" w:cs="宋体"/>
          <w:bCs/>
          <w:kern w:val="0"/>
          <w:sz w:val="24"/>
        </w:rPr>
        <w:t>一、问答题（4题，每题10分，共40分）</w:t>
      </w:r>
    </w:p>
    <w:p w14:paraId="28C33017">
      <w:pPr>
        <w:widowControl/>
        <w:snapToGrid w:val="0"/>
        <w:rPr>
          <w:rFonts w:hint="eastAsia" w:ascii="宋体" w:hAnsi="宋体" w:cs="宋体"/>
          <w:bCs/>
          <w:kern w:val="0"/>
          <w:sz w:val="24"/>
        </w:rPr>
      </w:pPr>
      <w:r>
        <w:rPr>
          <w:rFonts w:hint="eastAsia" w:ascii="宋体" w:hAnsi="宋体" w:cs="宋体"/>
          <w:bCs/>
          <w:kern w:val="0"/>
          <w:sz w:val="24"/>
        </w:rPr>
        <w:t>二、计算与综合分析题（3题，每题20分，共60分）</w:t>
      </w:r>
    </w:p>
    <w:p w14:paraId="5C9D9251">
      <w:pPr>
        <w:widowControl/>
        <w:snapToGrid w:val="0"/>
        <w:rPr>
          <w:rFonts w:hint="eastAsia" w:ascii="宋体" w:hAnsi="宋体" w:cs="宋体"/>
          <w:bCs/>
          <w:kern w:val="0"/>
          <w:sz w:val="24"/>
        </w:rPr>
      </w:pPr>
      <w:r>
        <w:rPr>
          <w:rFonts w:hint="eastAsia" w:ascii="宋体" w:hAnsi="宋体" w:cs="宋体"/>
          <w:b/>
          <w:sz w:val="24"/>
        </w:rPr>
        <w:t>参考书目1：李子奈,潘文卿，《计量经济学》，高等教育出版社，2020.</w:t>
      </w:r>
    </w:p>
    <w:p w14:paraId="3D735B27">
      <w:pPr>
        <w:snapToGrid w:val="0"/>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参考书目2：何晓群，刘赛可，《应用回归分析》，电子工业出版社（第2版）</w:t>
      </w:r>
    </w:p>
    <w:p w14:paraId="1A0571F7">
      <w:pPr>
        <w:snapToGrid w:val="0"/>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p>
    <w:p w14:paraId="01C49472">
      <w:pPr>
        <w:snapToGrid w:val="0"/>
        <w:textAlignment w:val="baseline"/>
        <w:rPr>
          <w:rFonts w:hint="eastAsia" w:ascii="宋体" w:hAnsi="宋体" w:cs="宋体"/>
          <w:b/>
          <w:color w:val="0D0D0D" w:themeColor="text1" w:themeTint="F2"/>
          <w:sz w:val="24"/>
          <w14:textFill>
            <w14:solidFill>
              <w14:schemeClr w14:val="tx1">
                <w14:lumMod w14:val="95000"/>
                <w14:lumOff w14:val="5000"/>
              </w14:schemeClr>
            </w14:solidFill>
          </w14:textFill>
        </w:rPr>
      </w:pPr>
    </w:p>
    <w:p w14:paraId="4473583D">
      <w:pPr>
        <w:adjustRightInd w:val="0"/>
        <w:snapToGrid w:val="0"/>
        <w:rPr>
          <w:rFonts w:hint="eastAsia" w:ascii="宋体" w:hAnsi="宋体" w:cs="宋体"/>
          <w:b/>
          <w:color w:val="0D0D0D" w:themeColor="text1" w:themeTint="F2"/>
          <w:sz w:val="24"/>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考试大纲</w:t>
      </w:r>
    </w:p>
    <w:p w14:paraId="2C055535">
      <w:pPr>
        <w:widowControl/>
        <w:snapToGrid w:val="0"/>
        <w:jc w:val="center"/>
        <w:rPr>
          <w:rFonts w:hint="eastAsia" w:ascii="黑体" w:hAnsi="黑体" w:eastAsia="黑体" w:cs="黑体"/>
          <w:b/>
          <w:bCs/>
          <w:color w:val="0D0D0D" w:themeColor="text1" w:themeTint="F2"/>
          <w:kern w:val="0"/>
          <w:sz w:val="36"/>
          <w:szCs w:val="36"/>
          <w14:textFill>
            <w14:solidFill>
              <w14:schemeClr w14:val="tx1">
                <w14:lumMod w14:val="95000"/>
                <w14:lumOff w14:val="5000"/>
              </w14:schemeClr>
            </w14:solidFill>
          </w14:textFill>
        </w:rPr>
      </w:pPr>
      <w:r>
        <w:rPr>
          <w:rFonts w:hint="eastAsia" w:ascii="黑体" w:hAnsi="黑体" w:eastAsia="黑体" w:cs="黑体"/>
          <w:b/>
          <w:bCs/>
          <w:color w:val="0D0D0D" w:themeColor="text1" w:themeTint="F2"/>
          <w:kern w:val="0"/>
          <w:sz w:val="36"/>
          <w:szCs w:val="36"/>
          <w14:textFill>
            <w14:solidFill>
              <w14:schemeClr w14:val="tx1">
                <w14:lumMod w14:val="95000"/>
                <w14:lumOff w14:val="5000"/>
              </w14:schemeClr>
            </w14:solidFill>
          </w14:textFill>
        </w:rPr>
        <w:t>《统计学》</w:t>
      </w:r>
    </w:p>
    <w:p w14:paraId="53BC8777">
      <w:pPr>
        <w:widowControl/>
        <w:snapToGrid w:val="0"/>
        <w:spacing w:line="400" w:lineRule="exact"/>
        <w:jc w:val="left"/>
        <w:rPr>
          <w:rFonts w:hint="eastAsia" w:ascii="宋体" w:hAnsi="宋体" w:cs="宋体"/>
          <w:b/>
          <w:bCs/>
          <w:color w:val="0D0D0D" w:themeColor="text1" w:themeTint="F2"/>
          <w:kern w:val="0"/>
          <w:sz w:val="32"/>
          <w:szCs w:val="32"/>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14:textFill>
            <w14:solidFill>
              <w14:schemeClr w14:val="tx1">
                <w14:lumMod w14:val="95000"/>
                <w14:lumOff w14:val="5000"/>
              </w14:schemeClr>
            </w14:solidFill>
          </w14:textFill>
        </w:rPr>
        <w:t>《统计学》考试大纲概述：</w:t>
      </w:r>
    </w:p>
    <w:p w14:paraId="56B95EF5">
      <w:pPr>
        <w:widowControl/>
        <w:spacing w:line="400" w:lineRule="exact"/>
        <w:ind w:firstLine="480"/>
        <w:jc w:val="left"/>
        <w:rPr>
          <w:rFonts w:hint="eastAsia" w:ascii="宋体" w:hAnsi="宋体" w:cs="宋体"/>
          <w:color w:val="0D0D0D" w:themeColor="text1" w:themeTint="F2"/>
          <w:kern w:val="0"/>
          <w:sz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14:textFill>
            <w14:solidFill>
              <w14:schemeClr w14:val="tx1">
                <w14:lumMod w14:val="95000"/>
                <w14:lumOff w14:val="5000"/>
              </w14:schemeClr>
            </w14:solidFill>
          </w14:textFill>
        </w:rPr>
        <w:t>统计学：包括统计学基础、概率论与数理统计两部分，其中统计学基础占60%，包括收集数据、整理和显示数据、数据分布特征、相关与回归分析、时间序列分析和指数分析等；概率论与数理统计占40%，包括随机变量及其概率分布、多维随机变量、统计量及其分布、参数估计及假设检验等。</w:t>
      </w:r>
    </w:p>
    <w:p w14:paraId="15A92EFD">
      <w:pPr>
        <w:widowControl/>
        <w:spacing w:line="400" w:lineRule="exact"/>
        <w:ind w:firstLine="480"/>
        <w:jc w:val="left"/>
        <w:rPr>
          <w:rFonts w:hint="eastAsia" w:ascii="宋体" w:hAnsi="宋体" w:cs="宋体"/>
          <w:color w:val="0D0D0D" w:themeColor="text1" w:themeTint="F2"/>
          <w:kern w:val="0"/>
          <w:sz w:val="24"/>
          <w14:textFill>
            <w14:solidFill>
              <w14:schemeClr w14:val="tx1">
                <w14:lumMod w14:val="95000"/>
                <w14:lumOff w14:val="5000"/>
              </w14:schemeClr>
            </w14:solidFill>
          </w14:textFill>
        </w:rPr>
      </w:pPr>
    </w:p>
    <w:p w14:paraId="5FD85763">
      <w:pPr>
        <w:widowControl/>
        <w:spacing w:line="400" w:lineRule="exact"/>
        <w:jc w:val="left"/>
        <w:rPr>
          <w:rFonts w:hint="eastAsia" w:ascii="宋体" w:hAnsi="宋体" w:cs="宋体"/>
          <w:color w:val="0D0D0D" w:themeColor="text1" w:themeTint="F2"/>
          <w:kern w:val="0"/>
          <w:sz w:val="24"/>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14:textFill>
            <w14:solidFill>
              <w14:schemeClr w14:val="tx1">
                <w14:lumMod w14:val="95000"/>
                <w14:lumOff w14:val="5000"/>
              </w14:schemeClr>
            </w14:solidFill>
          </w14:textFill>
        </w:rPr>
        <w:t>一、统计学基础的考试范围</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（占总分60%）</w:t>
      </w:r>
    </w:p>
    <w:p w14:paraId="0B02E4AF">
      <w:pPr>
        <w:autoSpaceDE w:val="0"/>
        <w:autoSpaceDN w:val="0"/>
        <w:adjustRightInd w:val="0"/>
        <w:spacing w:line="400" w:lineRule="exact"/>
        <w:ind w:firstLine="211" w:firstLineChars="1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第一章  绪论</w:t>
      </w:r>
    </w:p>
    <w:p w14:paraId="1537CC97">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第一节 统计学的含义和作用</w:t>
      </w:r>
    </w:p>
    <w:p w14:paraId="5DDAA6F7">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第二节 统计学的基本概念</w:t>
      </w:r>
    </w:p>
    <w:p w14:paraId="516F3637">
      <w:pPr>
        <w:autoSpaceDE w:val="0"/>
        <w:autoSpaceDN w:val="0"/>
        <w:adjustRightInd w:val="0"/>
        <w:spacing w:line="400" w:lineRule="exact"/>
        <w:ind w:firstLine="211" w:firstLineChars="1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第二章  收集数据</w:t>
      </w:r>
    </w:p>
    <w:p w14:paraId="2134CE6E">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w:t>
      </w:r>
      <w:r>
        <w:rPr>
          <w:rFonts w:hint="eastAsia" w:ascii="宋体" w:hAnsi="宋体"/>
          <w:color w:val="0D0D0D" w:themeColor="text1" w:themeTint="F2"/>
          <w:szCs w:val="21"/>
          <w14:textFill>
            <w14:solidFill>
              <w14:schemeClr w14:val="tx1">
                <w14:lumMod w14:val="95000"/>
                <w14:lumOff w14:val="5000"/>
              </w14:schemeClr>
            </w14:solidFill>
          </w14:textFill>
        </w:rPr>
        <w:t>一</w:t>
      </w:r>
      <w:r>
        <w:rPr>
          <w:rFonts w:ascii="宋体" w:hAnsi="宋体"/>
          <w:color w:val="0D0D0D" w:themeColor="text1" w:themeTint="F2"/>
          <w:szCs w:val="21"/>
          <w14:textFill>
            <w14:solidFill>
              <w14:schemeClr w14:val="tx1">
                <w14:lumMod w14:val="95000"/>
                <w14:lumOff w14:val="5000"/>
              </w14:schemeClr>
            </w14:solidFill>
          </w14:textFill>
        </w:rPr>
        <w:t>节</w:t>
      </w:r>
      <w:r>
        <w:rPr>
          <w:rFonts w:hint="eastAsia" w:ascii="宋体" w:hAnsi="宋体"/>
          <w:color w:val="0D0D0D" w:themeColor="text1" w:themeTint="F2"/>
          <w:szCs w:val="21"/>
          <w14:textFill>
            <w14:solidFill>
              <w14:schemeClr w14:val="tx1">
                <w14:lumMod w14:val="95000"/>
                <w14:lumOff w14:val="5000"/>
              </w14:schemeClr>
            </w14:solidFill>
          </w14:textFill>
        </w:rPr>
        <w:t xml:space="preserve"> 数据收集来源</w:t>
      </w:r>
    </w:p>
    <w:p w14:paraId="56B4EF1D">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原始数据的收集</w:t>
      </w:r>
    </w:p>
    <w:p w14:paraId="505B356D">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统计数据的质量</w:t>
      </w:r>
    </w:p>
    <w:p w14:paraId="3AD0AEDA">
      <w:pPr>
        <w:autoSpaceDE w:val="0"/>
        <w:autoSpaceDN w:val="0"/>
        <w:adjustRightInd w:val="0"/>
        <w:spacing w:line="400" w:lineRule="exact"/>
        <w:ind w:firstLine="211" w:firstLineChars="1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第三章  整理和显示数据</w:t>
      </w:r>
    </w:p>
    <w:p w14:paraId="2A29E918">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第一节</w:t>
      </w:r>
      <w:r>
        <w:rPr>
          <w:rFonts w:hint="eastAsia" w:ascii="宋体" w:hAnsi="宋体"/>
          <w:color w:val="0D0D0D" w:themeColor="text1" w:themeTint="F2"/>
          <w:szCs w:val="21"/>
          <w14:textFill>
            <w14:solidFill>
              <w14:schemeClr w14:val="tx1">
                <w14:lumMod w14:val="95000"/>
                <w14:lumOff w14:val="5000"/>
              </w14:schemeClr>
            </w14:solidFill>
          </w14:textFill>
        </w:rPr>
        <w:t xml:space="preserve"> 数据的预处理</w:t>
      </w:r>
    </w:p>
    <w:p w14:paraId="31D5B3B8">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定性数据的整理与显示</w:t>
      </w:r>
    </w:p>
    <w:p w14:paraId="383C1AD6">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 xml:space="preserve">第三节 定量数据的整理与显示 </w:t>
      </w:r>
    </w:p>
    <w:p w14:paraId="788B6534">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图表的合理使用</w:t>
      </w:r>
    </w:p>
    <w:p w14:paraId="4F87B764">
      <w:pPr>
        <w:autoSpaceDE w:val="0"/>
        <w:autoSpaceDN w:val="0"/>
        <w:adjustRightInd w:val="0"/>
        <w:spacing w:line="400" w:lineRule="exact"/>
        <w:ind w:firstLine="211" w:firstLineChars="100"/>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第四章  数据分布特征</w:t>
      </w:r>
    </w:p>
    <w:p w14:paraId="627CEFBE">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数据总体规模的测定</w:t>
      </w:r>
    </w:p>
    <w:p w14:paraId="7C0FC745">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数据对比关系的测定</w:t>
      </w:r>
    </w:p>
    <w:p w14:paraId="167CCBDB">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w:t>
      </w:r>
      <w:r>
        <w:rPr>
          <w:rFonts w:hint="eastAsia" w:ascii="宋体" w:hAnsi="宋体"/>
          <w:color w:val="0D0D0D" w:themeColor="text1" w:themeTint="F2"/>
          <w:szCs w:val="21"/>
          <w14:textFill>
            <w14:solidFill>
              <w14:schemeClr w14:val="tx1">
                <w14:lumMod w14:val="95000"/>
                <w14:lumOff w14:val="5000"/>
              </w14:schemeClr>
            </w14:solidFill>
          </w14:textFill>
        </w:rPr>
        <w:t>三</w:t>
      </w:r>
      <w:r>
        <w:rPr>
          <w:rFonts w:ascii="宋体" w:hAnsi="宋体"/>
          <w:color w:val="0D0D0D" w:themeColor="text1" w:themeTint="F2"/>
          <w:szCs w:val="21"/>
          <w14:textFill>
            <w14:solidFill>
              <w14:schemeClr w14:val="tx1">
                <w14:lumMod w14:val="95000"/>
                <w14:lumOff w14:val="5000"/>
              </w14:schemeClr>
            </w14:solidFill>
          </w14:textFill>
        </w:rPr>
        <w:t xml:space="preserve">节 </w:t>
      </w:r>
      <w:r>
        <w:rPr>
          <w:rFonts w:hint="eastAsia" w:ascii="宋体" w:hAnsi="宋体"/>
          <w:color w:val="0D0D0D" w:themeColor="text1" w:themeTint="F2"/>
          <w:szCs w:val="21"/>
          <w14:textFill>
            <w14:solidFill>
              <w14:schemeClr w14:val="tx1">
                <w14:lumMod w14:val="95000"/>
                <w14:lumOff w14:val="5000"/>
              </w14:schemeClr>
            </w14:solidFill>
          </w14:textFill>
        </w:rPr>
        <w:t>数据集中趋势的测定</w:t>
      </w:r>
    </w:p>
    <w:p w14:paraId="7EBD6B1F">
      <w:pPr>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数据离散程度的测定</w:t>
      </w:r>
    </w:p>
    <w:p w14:paraId="08A7A514">
      <w:pPr>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第五节 数据分布形态的测定</w:t>
      </w:r>
    </w:p>
    <w:p w14:paraId="47B8C43C">
      <w:pPr>
        <w:autoSpaceDE w:val="0"/>
        <w:autoSpaceDN w:val="0"/>
        <w:adjustRightInd w:val="0"/>
        <w:spacing w:line="400" w:lineRule="exact"/>
        <w:ind w:firstLine="211" w:firstLineChars="100"/>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第五章  相关与回归分析</w:t>
      </w:r>
    </w:p>
    <w:p w14:paraId="2C4A4FB0">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第一节</w:t>
      </w:r>
      <w:r>
        <w:rPr>
          <w:rFonts w:hint="eastAsia" w:ascii="宋体" w:hAnsi="宋体"/>
          <w:color w:val="0D0D0D" w:themeColor="text1" w:themeTint="F2"/>
          <w:szCs w:val="21"/>
          <w14:textFill>
            <w14:solidFill>
              <w14:schemeClr w14:val="tx1">
                <w14:lumMod w14:val="95000"/>
                <w14:lumOff w14:val="5000"/>
              </w14:schemeClr>
            </w14:solidFill>
          </w14:textFill>
        </w:rPr>
        <w:t xml:space="preserve"> 相关分析</w:t>
      </w:r>
    </w:p>
    <w:p w14:paraId="36908767">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一元线性回归</w:t>
      </w:r>
    </w:p>
    <w:p w14:paraId="62DE3A48">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多元线性回归</w:t>
      </w:r>
    </w:p>
    <w:p w14:paraId="3E9C8956">
      <w:pPr>
        <w:autoSpaceDE w:val="0"/>
        <w:autoSpaceDN w:val="0"/>
        <w:adjustRightInd w:val="0"/>
        <w:spacing w:line="400" w:lineRule="exact"/>
        <w:ind w:firstLine="211" w:firstLineChars="100"/>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第六章  时间序列分析</w:t>
      </w:r>
    </w:p>
    <w:p w14:paraId="6D634EAD">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第一节</w:t>
      </w:r>
      <w:r>
        <w:rPr>
          <w:rFonts w:hint="eastAsia" w:ascii="宋体" w:hAnsi="宋体"/>
          <w:color w:val="0D0D0D" w:themeColor="text1" w:themeTint="F2"/>
          <w:szCs w:val="21"/>
          <w14:textFill>
            <w14:solidFill>
              <w14:schemeClr w14:val="tx1">
                <w14:lumMod w14:val="95000"/>
                <w14:lumOff w14:val="5000"/>
              </w14:schemeClr>
            </w14:solidFill>
          </w14:textFill>
        </w:rPr>
        <w:t xml:space="preserve"> 时间序列的基本概念</w:t>
      </w:r>
    </w:p>
    <w:p w14:paraId="5E7EA976">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时间序列的描述性分析</w:t>
      </w:r>
    </w:p>
    <w:p w14:paraId="3E95F92E">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 xml:space="preserve">第三节 </w:t>
      </w:r>
      <w:r>
        <w:rPr>
          <w:rFonts w:ascii="宋体" w:hAnsi="宋体"/>
          <w:color w:val="0D0D0D" w:themeColor="text1" w:themeTint="F2"/>
          <w:szCs w:val="21"/>
          <w14:textFill>
            <w14:solidFill>
              <w14:schemeClr w14:val="tx1">
                <w14:lumMod w14:val="95000"/>
                <w14:lumOff w14:val="5000"/>
              </w14:schemeClr>
            </w14:solidFill>
          </w14:textFill>
        </w:rPr>
        <w:t>时间序列的预测</w:t>
      </w:r>
    </w:p>
    <w:p w14:paraId="06AFDBD4">
      <w:pPr>
        <w:autoSpaceDE w:val="0"/>
        <w:autoSpaceDN w:val="0"/>
        <w:adjustRightInd w:val="0"/>
        <w:spacing w:line="400" w:lineRule="exact"/>
        <w:ind w:firstLine="207" w:firstLineChars="98"/>
        <w:rPr>
          <w:rFonts w:ascii="黑体" w:hAnsi="Verdana" w:eastAsia="黑体"/>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第七章  指数分析</w:t>
      </w:r>
    </w:p>
    <w:p w14:paraId="36BFB8A0">
      <w:pPr>
        <w:autoSpaceDE w:val="0"/>
        <w:autoSpaceDN w:val="0"/>
        <w:adjustRightInd w:val="0"/>
        <w:spacing w:line="400" w:lineRule="exact"/>
        <w:ind w:firstLine="420" w:firstLineChars="200"/>
        <w:rPr>
          <w:rFonts w:ascii="黑体" w:hAnsi="Verdana" w:eastAsia="黑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第一节</w:t>
      </w:r>
      <w:r>
        <w:rPr>
          <w:rFonts w:hint="eastAsia" w:ascii="宋体" w:hAnsi="宋体"/>
          <w:color w:val="0D0D0D" w:themeColor="text1" w:themeTint="F2"/>
          <w:szCs w:val="21"/>
          <w14:textFill>
            <w14:solidFill>
              <w14:schemeClr w14:val="tx1">
                <w14:lumMod w14:val="95000"/>
                <w14:lumOff w14:val="5000"/>
              </w14:schemeClr>
            </w14:solidFill>
          </w14:textFill>
        </w:rPr>
        <w:t xml:space="preserve"> 指数的基本概念</w:t>
      </w:r>
    </w:p>
    <w:p w14:paraId="2CE1C050">
      <w:pPr>
        <w:autoSpaceDE w:val="0"/>
        <w:autoSpaceDN w:val="0"/>
        <w:adjustRightInd w:val="0"/>
        <w:spacing w:line="400" w:lineRule="exact"/>
        <w:ind w:firstLine="420" w:firstLineChars="200"/>
        <w:rPr>
          <w:rFonts w:ascii="黑体" w:hAnsi="Verdana" w:eastAsia="黑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综合指数</w:t>
      </w:r>
    </w:p>
    <w:p w14:paraId="59EF2458">
      <w:pPr>
        <w:autoSpaceDE w:val="0"/>
        <w:autoSpaceDN w:val="0"/>
        <w:adjustRightInd w:val="0"/>
        <w:spacing w:line="400" w:lineRule="exact"/>
        <w:ind w:firstLine="420" w:firstLineChars="200"/>
        <w:rPr>
          <w:rFonts w:ascii="黑体" w:hAnsi="Verdana" w:eastAsia="黑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平均指数</w:t>
      </w:r>
    </w:p>
    <w:p w14:paraId="5723EF7E">
      <w:pPr>
        <w:autoSpaceDE w:val="0"/>
        <w:autoSpaceDN w:val="0"/>
        <w:adjustRightInd w:val="0"/>
        <w:spacing w:line="400" w:lineRule="exact"/>
        <w:ind w:firstLine="420" w:firstLineChars="200"/>
        <w:rPr>
          <w:rFonts w:ascii="黑体" w:hAnsi="Verdana" w:eastAsia="黑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指数体系与因素分析</w:t>
      </w:r>
    </w:p>
    <w:p w14:paraId="4A311616">
      <w:pPr>
        <w:widowControl/>
        <w:spacing w:line="400" w:lineRule="exact"/>
        <w:jc w:val="left"/>
        <w:rPr>
          <w:rFonts w:hint="eastAsia" w:ascii="宋体" w:hAnsi="宋体" w:cs="宋体"/>
          <w:b/>
          <w:color w:val="0D0D0D" w:themeColor="text1" w:themeTint="F2"/>
          <w:kern w:val="0"/>
          <w:sz w:val="24"/>
          <w14:textFill>
            <w14:solidFill>
              <w14:schemeClr w14:val="tx1">
                <w14:lumMod w14:val="95000"/>
                <w14:lumOff w14:val="5000"/>
              </w14:schemeClr>
            </w14:solidFill>
          </w14:textFill>
        </w:rPr>
      </w:pPr>
    </w:p>
    <w:p w14:paraId="001DC49E">
      <w:pPr>
        <w:widowControl/>
        <w:spacing w:line="400" w:lineRule="exact"/>
        <w:jc w:val="left"/>
        <w:rPr>
          <w:rFonts w:hint="eastAsia" w:ascii="宋体" w:hAnsi="宋体" w:cs="宋体"/>
          <w:color w:val="0D0D0D" w:themeColor="text1" w:themeTint="F2"/>
          <w:kern w:val="0"/>
          <w:sz w:val="24"/>
          <w14:textFill>
            <w14:solidFill>
              <w14:schemeClr w14:val="tx1">
                <w14:lumMod w14:val="95000"/>
                <w14:lumOff w14:val="5000"/>
              </w14:schemeClr>
            </w14:solidFill>
          </w14:textFill>
        </w:rPr>
      </w:pPr>
      <w:r>
        <w:rPr>
          <w:rFonts w:hint="eastAsia" w:ascii="宋体" w:hAnsi="宋体" w:cs="宋体"/>
          <w:b/>
          <w:color w:val="0D0D0D" w:themeColor="text1" w:themeTint="F2"/>
          <w:kern w:val="0"/>
          <w:sz w:val="24"/>
          <w14:textFill>
            <w14:solidFill>
              <w14:schemeClr w14:val="tx1">
                <w14:lumMod w14:val="95000"/>
                <w14:lumOff w14:val="5000"/>
              </w14:schemeClr>
            </w14:solidFill>
          </w14:textFill>
        </w:rPr>
        <w:t>二、概率论与数理统计考试范围</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（占总分40%）</w:t>
      </w:r>
    </w:p>
    <w:p w14:paraId="70F81907">
      <w:pPr>
        <w:autoSpaceDE w:val="0"/>
        <w:autoSpaceDN w:val="0"/>
        <w:adjustRightInd w:val="0"/>
        <w:spacing w:line="400" w:lineRule="exact"/>
        <w:ind w:firstLine="207" w:firstLineChars="98"/>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第一章 随机事件及其概率</w:t>
      </w:r>
    </w:p>
    <w:p w14:paraId="706C50D3">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随机事件及其运算</w:t>
      </w:r>
    </w:p>
    <w:p w14:paraId="0E64CF71">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事件的概率</w:t>
      </w:r>
    </w:p>
    <w:p w14:paraId="1EE07D12">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概率的性质</w:t>
      </w:r>
    </w:p>
    <w:p w14:paraId="52568B3B">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独立性</w:t>
      </w:r>
    </w:p>
    <w:p w14:paraId="34FFC4F6">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第五节 条件概率</w:t>
      </w:r>
    </w:p>
    <w:p w14:paraId="4F4E3F33">
      <w:pPr>
        <w:autoSpaceDE w:val="0"/>
        <w:autoSpaceDN w:val="0"/>
        <w:adjustRightInd w:val="0"/>
        <w:spacing w:line="400" w:lineRule="exact"/>
        <w:ind w:firstLine="207" w:firstLineChars="98"/>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第二章 随机变量及其概率分布</w:t>
      </w:r>
    </w:p>
    <w:p w14:paraId="425194B1">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随机变量</w:t>
      </w:r>
    </w:p>
    <w:p w14:paraId="245DF139">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离散随机变量</w:t>
      </w:r>
    </w:p>
    <w:p w14:paraId="5168F401">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连续随机变量</w:t>
      </w:r>
    </w:p>
    <w:p w14:paraId="3E4C8771">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方差</w:t>
      </w:r>
    </w:p>
    <w:p w14:paraId="2209A1C4">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第五节 随机变量的其它特征数</w:t>
      </w:r>
    </w:p>
    <w:p w14:paraId="4C5D5B18">
      <w:pPr>
        <w:autoSpaceDE w:val="0"/>
        <w:autoSpaceDN w:val="0"/>
        <w:adjustRightInd w:val="0"/>
        <w:spacing w:line="400" w:lineRule="exact"/>
        <w:ind w:firstLine="207" w:firstLineChars="98"/>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第三章 多维随机变量</w:t>
      </w:r>
    </w:p>
    <w:p w14:paraId="40293AAB">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多维随机变量及其联合分布</w:t>
      </w:r>
    </w:p>
    <w:p w14:paraId="7FDED27C">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随机变量的独立性</w:t>
      </w:r>
    </w:p>
    <w:p w14:paraId="51F330CC">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多维随机变量的特征数</w:t>
      </w:r>
    </w:p>
    <w:p w14:paraId="7D2C87FC">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条件分布与条件期望</w:t>
      </w:r>
    </w:p>
    <w:p w14:paraId="6DA53501">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第五节 中心极限定理</w:t>
      </w:r>
    </w:p>
    <w:p w14:paraId="02481C28">
      <w:pPr>
        <w:autoSpaceDE w:val="0"/>
        <w:autoSpaceDN w:val="0"/>
        <w:adjustRightInd w:val="0"/>
        <w:spacing w:line="400" w:lineRule="exact"/>
        <w:ind w:firstLine="207" w:firstLineChars="98"/>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第四章 统计量及其分布</w:t>
      </w:r>
    </w:p>
    <w:p w14:paraId="72AD685E">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总体与样本</w:t>
      </w:r>
    </w:p>
    <w:p w14:paraId="22CC9533">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统计量与抽样分布</w:t>
      </w:r>
    </w:p>
    <w:p w14:paraId="0C6FFA13">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次序统计量及其分布</w:t>
      </w:r>
    </w:p>
    <w:p w14:paraId="39E599D1">
      <w:pPr>
        <w:autoSpaceDE w:val="0"/>
        <w:autoSpaceDN w:val="0"/>
        <w:adjustRightInd w:val="0"/>
        <w:spacing w:line="400" w:lineRule="exact"/>
        <w:ind w:firstLine="207" w:firstLineChars="98"/>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第五章 参数估计</w:t>
      </w:r>
    </w:p>
    <w:p w14:paraId="370558FE">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第一节</w:t>
      </w:r>
      <w:r>
        <w:rPr>
          <w:rFonts w:hint="eastAsia" w:ascii="宋体" w:hAnsi="宋体"/>
          <w:color w:val="0D0D0D" w:themeColor="text1" w:themeTint="F2"/>
          <w:szCs w:val="21"/>
          <w14:textFill>
            <w14:solidFill>
              <w14:schemeClr w14:val="tx1">
                <w14:lumMod w14:val="95000"/>
                <w14:lumOff w14:val="5000"/>
              </w14:schemeClr>
            </w14:solidFill>
          </w14:textFill>
        </w:rPr>
        <w:t xml:space="preserve"> 点估计</w:t>
      </w:r>
    </w:p>
    <w:p w14:paraId="5D4E2674">
      <w:pPr>
        <w:autoSpaceDE w:val="0"/>
        <w:autoSpaceDN w:val="0"/>
        <w:adjustRightInd w:val="0"/>
        <w:spacing w:line="400" w:lineRule="exact"/>
        <w:ind w:firstLine="420" w:firstLineChars="200"/>
        <w:rPr>
          <w:rFonts w:ascii="黑体" w:hAnsi="Verdana" w:eastAsia="黑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区间估计</w:t>
      </w:r>
    </w:p>
    <w:p w14:paraId="2824192B">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两个总体的参数估计</w:t>
      </w:r>
    </w:p>
    <w:p w14:paraId="3E732130">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第四节 样本容量的确定</w:t>
      </w:r>
    </w:p>
    <w:p w14:paraId="4E935C6B">
      <w:pPr>
        <w:autoSpaceDE w:val="0"/>
        <w:autoSpaceDN w:val="0"/>
        <w:adjustRightInd w:val="0"/>
        <w:spacing w:line="400" w:lineRule="exact"/>
        <w:ind w:firstLine="207" w:firstLineChars="98"/>
        <w:rPr>
          <w:rFonts w:hint="eastAsia"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第六章 假设检验</w:t>
      </w:r>
    </w:p>
    <w:p w14:paraId="212E7A95">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假设检验的基本原理</w:t>
      </w:r>
    </w:p>
    <w:p w14:paraId="5D7FCB4B">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一个总体参数的假设检验</w:t>
      </w:r>
    </w:p>
    <w:p w14:paraId="235CAA7E">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两个总体参数的检验</w:t>
      </w:r>
    </w:p>
    <w:p w14:paraId="69A8AB02">
      <w:pPr>
        <w:autoSpaceDE w:val="0"/>
        <w:autoSpaceDN w:val="0"/>
        <w:adjustRightInd w:val="0"/>
        <w:spacing w:line="400" w:lineRule="exact"/>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第七章 方差分析</w:t>
      </w:r>
    </w:p>
    <w:p w14:paraId="2CBB8D7A">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第一节 方差分析引论</w:t>
      </w:r>
    </w:p>
    <w:p w14:paraId="4DF202FC">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第二节 单因素方差分析</w:t>
      </w:r>
    </w:p>
    <w:p w14:paraId="7A97D529">
      <w:pPr>
        <w:autoSpaceDE w:val="0"/>
        <w:autoSpaceDN w:val="0"/>
        <w:adjustRightInd w:val="0"/>
        <w:spacing w:line="400" w:lineRule="exact"/>
        <w:ind w:firstLine="420" w:firstLineChars="2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第三节 双因素方差分析</w:t>
      </w:r>
    </w:p>
    <w:p w14:paraId="2A2B29E1">
      <w:pPr>
        <w:widowControl/>
        <w:spacing w:line="400" w:lineRule="exact"/>
        <w:ind w:firstLine="480" w:firstLineChars="200"/>
        <w:jc w:val="left"/>
        <w:rPr>
          <w:rFonts w:hint="eastAsia" w:ascii="宋体" w:hAnsi="宋体" w:cs="宋体"/>
          <w:color w:val="0D0D0D" w:themeColor="text1" w:themeTint="F2"/>
          <w:kern w:val="0"/>
          <w:sz w:val="24"/>
          <w14:textFill>
            <w14:solidFill>
              <w14:schemeClr w14:val="tx1">
                <w14:lumMod w14:val="95000"/>
                <w14:lumOff w14:val="5000"/>
              </w14:schemeClr>
            </w14:solidFill>
          </w14:textFill>
        </w:rPr>
      </w:pPr>
    </w:p>
    <w:p w14:paraId="3276F9C0">
      <w:pPr>
        <w:widowControl/>
        <w:snapToGrid w:val="0"/>
        <w:spacing w:line="360" w:lineRule="auto"/>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《计量经济学》</w:t>
      </w:r>
    </w:p>
    <w:p w14:paraId="1464BFBA">
      <w:pPr>
        <w:widowControl/>
        <w:snapToGrid w:val="0"/>
        <w:spacing w:line="360" w:lineRule="auto"/>
        <w:jc w:val="left"/>
        <w:rPr>
          <w:rFonts w:hint="eastAsia" w:ascii="宋体" w:hAnsi="宋体" w:cs="宋体"/>
          <w:b/>
          <w:bCs/>
          <w:kern w:val="0"/>
          <w:sz w:val="32"/>
          <w:szCs w:val="32"/>
        </w:rPr>
      </w:pPr>
      <w:r>
        <w:rPr>
          <w:rFonts w:hint="eastAsia" w:ascii="宋体" w:hAnsi="宋体" w:cs="宋体"/>
          <w:b/>
          <w:kern w:val="0"/>
          <w:sz w:val="24"/>
        </w:rPr>
        <w:t>《计量经济学》考试大纲概述：</w:t>
      </w:r>
    </w:p>
    <w:p w14:paraId="2BB25D15">
      <w:pPr>
        <w:spacing w:line="360" w:lineRule="auto"/>
        <w:ind w:firstLine="480" w:firstLineChars="200"/>
        <w:rPr>
          <w:rFonts w:hint="eastAsia" w:ascii="宋体" w:hAnsi="宋体" w:cs="宋体"/>
          <w:bCs/>
          <w:kern w:val="0"/>
          <w:sz w:val="24"/>
        </w:rPr>
      </w:pPr>
      <w:r>
        <w:rPr>
          <w:rFonts w:hint="eastAsia" w:ascii="宋体" w:hAnsi="宋体" w:cs="宋体"/>
          <w:bCs/>
          <w:kern w:val="0"/>
          <w:sz w:val="24"/>
        </w:rPr>
        <w:t>计量经济学：包括建模步骤、一元线性回归模型（包括概念、基本假设、参数估计、统计检验和预测）、多元线性回归模型（包括概念、基本假设、参数估计、统计检验和预测）、放宽基本假定的模型（包括多重共线性、异方差性、内生性解释变量问题、模型设定偏误问题）、时间序列计量经济学模型和非经典截面数据计量经济学模型</w:t>
      </w:r>
      <w:r>
        <w:rPr>
          <w:rFonts w:hint="eastAsia" w:ascii="宋体" w:hAnsi="宋体" w:cs="宋体"/>
          <w:bCs/>
          <w:kern w:val="0"/>
          <w:sz w:val="24"/>
          <w:lang w:eastAsia="zh-CN"/>
        </w:rPr>
        <w:t>以及</w:t>
      </w:r>
      <w:r>
        <w:rPr>
          <w:rFonts w:hint="eastAsia" w:ascii="宋体" w:hAnsi="宋体" w:cs="宋体"/>
          <w:bCs/>
          <w:kern w:val="0"/>
          <w:sz w:val="24"/>
        </w:rPr>
        <w:t>综合回归（包括</w:t>
      </w:r>
      <w:r>
        <w:rPr>
          <w:color w:val="0D0D0D" w:themeColor="text1" w:themeTint="F2"/>
          <w:sz w:val="24"/>
          <w14:textFill>
            <w14:solidFill>
              <w14:schemeClr w14:val="tx1">
                <w14:lumMod w14:val="95000"/>
                <w14:lumOff w14:val="5000"/>
              </w14:schemeClr>
            </w14:solidFill>
          </w14:textFill>
        </w:rPr>
        <w:t>逐步回归</w:t>
      </w:r>
      <w:r>
        <w:rPr>
          <w:rFonts w:hint="eastAsia"/>
          <w:color w:val="0D0D0D" w:themeColor="text1" w:themeTint="F2"/>
          <w:sz w:val="24"/>
          <w14:textFill>
            <w14:solidFill>
              <w14:schemeClr w14:val="tx1">
                <w14:lumMod w14:val="95000"/>
                <w14:lumOff w14:val="5000"/>
              </w14:schemeClr>
            </w14:solidFill>
          </w14:textFill>
        </w:rPr>
        <w:t>、</w:t>
      </w:r>
      <w:r>
        <w:rPr>
          <w:color w:val="0D0D0D" w:themeColor="text1" w:themeTint="F2"/>
          <w:sz w:val="24"/>
          <w14:textFill>
            <w14:solidFill>
              <w14:schemeClr w14:val="tx1">
                <w14:lumMod w14:val="95000"/>
                <w14:lumOff w14:val="5000"/>
              </w14:schemeClr>
            </w14:solidFill>
          </w14:textFill>
        </w:rPr>
        <w:t>岭回归</w:t>
      </w:r>
      <w:r>
        <w:rPr>
          <w:rFonts w:hint="eastAsia"/>
          <w:color w:val="0D0D0D" w:themeColor="text1" w:themeTint="F2"/>
          <w:sz w:val="24"/>
          <w14:textFill>
            <w14:solidFill>
              <w14:schemeClr w14:val="tx1">
                <w14:lumMod w14:val="95000"/>
                <w14:lumOff w14:val="5000"/>
              </w14:schemeClr>
            </w14:solidFill>
          </w14:textFill>
        </w:rPr>
        <w:t>、</w:t>
      </w:r>
      <w:r>
        <w:rPr>
          <w:color w:val="0D0D0D" w:themeColor="text1" w:themeTint="F2"/>
          <w:sz w:val="24"/>
          <w14:textFill>
            <w14:solidFill>
              <w14:schemeClr w14:val="tx1">
                <w14:lumMod w14:val="95000"/>
                <w14:lumOff w14:val="5000"/>
              </w14:schemeClr>
            </w14:solidFill>
          </w14:textFill>
        </w:rPr>
        <w:t>主成分回归</w:t>
      </w:r>
      <w:r>
        <w:rPr>
          <w:rFonts w:hint="eastAsia"/>
          <w:color w:val="0D0D0D" w:themeColor="text1" w:themeTint="F2"/>
          <w:sz w:val="24"/>
          <w14:textFill>
            <w14:solidFill>
              <w14:schemeClr w14:val="tx1">
                <w14:lumMod w14:val="95000"/>
                <w14:lumOff w14:val="5000"/>
              </w14:schemeClr>
            </w14:solidFill>
          </w14:textFill>
        </w:rPr>
        <w:t>、</w:t>
      </w:r>
      <w:r>
        <w:rPr>
          <w:color w:val="0D0D0D" w:themeColor="text1" w:themeTint="F2"/>
          <w:sz w:val="24"/>
          <w14:textFill>
            <w14:solidFill>
              <w14:schemeClr w14:val="tx1">
                <w14:lumMod w14:val="95000"/>
                <w14:lumOff w14:val="5000"/>
              </w14:schemeClr>
            </w14:solidFill>
          </w14:textFill>
        </w:rPr>
        <w:t>逻辑斯蒂回归</w:t>
      </w:r>
      <w:r>
        <w:rPr>
          <w:rFonts w:hint="eastAsia" w:ascii="宋体" w:hAnsi="宋体" w:cs="宋体"/>
          <w:bCs/>
          <w:kern w:val="0"/>
          <w:sz w:val="24"/>
        </w:rPr>
        <w:t>）等等内容。</w:t>
      </w:r>
      <w:r>
        <w:rPr>
          <w:rFonts w:hint="eastAsia" w:ascii="宋体" w:hAnsi="宋体" w:cs="宋体"/>
          <w:bCs/>
          <w:kern w:val="0"/>
          <w:sz w:val="24"/>
          <w:lang w:eastAsia="zh-CN"/>
        </w:rPr>
        <w:t>考查学生</w:t>
      </w:r>
      <w:r>
        <w:rPr>
          <w:rFonts w:hint="eastAsia" w:ascii="宋体" w:hAnsi="宋体" w:cs="宋体"/>
          <w:bCs/>
          <w:kern w:val="0"/>
          <w:sz w:val="24"/>
        </w:rPr>
        <w:t>对计量经济学与综合回归的基本思想、基本方法及本领域基本知识的掌握程度；注重对学生知识结构和理论功底的考察，尤其是对学生使用计量模型和回归模型来解决实际问题能力的考察。</w:t>
      </w:r>
    </w:p>
    <w:p w14:paraId="69D8B045">
      <w:pPr>
        <w:widowControl/>
        <w:snapToGrid w:val="0"/>
        <w:spacing w:line="360" w:lineRule="auto"/>
        <w:rPr>
          <w:rFonts w:hint="eastAsia" w:ascii="宋体" w:hAnsi="宋体" w:cs="宋体"/>
          <w:b/>
          <w:kern w:val="0"/>
          <w:sz w:val="24"/>
        </w:rPr>
      </w:pPr>
      <w:r>
        <w:rPr>
          <w:rFonts w:hint="eastAsia" w:ascii="宋体" w:hAnsi="宋体" w:cs="宋体"/>
          <w:b/>
          <w:kern w:val="0"/>
          <w:sz w:val="24"/>
        </w:rPr>
        <w:t>《计量经济学》考试范围</w:t>
      </w:r>
    </w:p>
    <w:p w14:paraId="20322690">
      <w:pPr>
        <w:autoSpaceDE w:val="0"/>
        <w:autoSpaceDN w:val="0"/>
        <w:adjustRightInd w:val="0"/>
        <w:spacing w:line="360" w:lineRule="auto"/>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第一章</w:t>
      </w:r>
      <w:r>
        <w:rPr>
          <w:rFonts w:hint="eastAsia" w:ascii="宋体" w:hAnsi="宋体"/>
          <w:b/>
          <w:szCs w:val="21"/>
        </w:rPr>
        <w:t>绪论</w:t>
      </w:r>
      <w:r>
        <w:rPr>
          <w:rFonts w:hint="eastAsia" w:ascii="宋体" w:hAnsi="宋体"/>
          <w:b/>
          <w:szCs w:val="21"/>
        </w:rPr>
        <w:br w:type="textWrapping"/>
      </w:r>
      <w:r>
        <w:rPr>
          <w:rFonts w:hint="eastAsia" w:ascii="宋体" w:hAnsi="宋体"/>
          <w:b/>
          <w:szCs w:val="21"/>
        </w:rPr>
        <w:t xml:space="preserve"> </w:t>
      </w:r>
      <w:r>
        <w:rPr>
          <w:rFonts w:hint="eastAsia" w:ascii="宋体" w:hAnsi="宋体" w:cs="宋体"/>
          <w:sz w:val="24"/>
        </w:rPr>
        <w:t>●</w:t>
      </w:r>
      <w:r>
        <w:rPr>
          <w:rFonts w:hint="eastAsia" w:ascii="宋体" w:hAnsi="宋体" w:cs="宋体"/>
          <w:color w:val="000000"/>
          <w:szCs w:val="21"/>
          <w:shd w:val="clear" w:color="auto" w:fill="FFFFFF"/>
        </w:rPr>
        <w:t>计量经济学基本概念</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建立经典单方程计量经济学模型的步骤和要点</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计量经济学模型的应用</w:t>
      </w:r>
      <w:r>
        <w:rPr>
          <w:rFonts w:hint="eastAsia" w:ascii="宋体" w:hAnsi="宋体" w:cs="宋体"/>
          <w:color w:val="000000"/>
          <w:szCs w:val="21"/>
          <w:shd w:val="clear" w:color="auto" w:fill="FFFFFF"/>
        </w:rPr>
        <w:br w:type="textWrapping"/>
      </w:r>
      <w:r>
        <w:rPr>
          <w:rFonts w:hint="eastAsia" w:ascii="宋体" w:hAnsi="宋体"/>
          <w:b/>
          <w:szCs w:val="21"/>
        </w:rPr>
        <w:t>第二章 经典单方程计量经济学模型：一元线性回归模型</w:t>
      </w:r>
      <w:r>
        <w:rPr>
          <w:rFonts w:hint="eastAsia" w:ascii="宋体" w:hAnsi="宋体"/>
          <w:b/>
          <w:szCs w:val="21"/>
        </w:rPr>
        <w:br w:type="textWrapping"/>
      </w:r>
      <w:r>
        <w:rPr>
          <w:rFonts w:hint="eastAsia" w:ascii="宋体" w:hAnsi="宋体"/>
          <w:b/>
          <w:szCs w:val="21"/>
        </w:rPr>
        <w:t xml:space="preserve">  </w:t>
      </w:r>
      <w:r>
        <w:rPr>
          <w:rFonts w:hint="eastAsia" w:ascii="宋体" w:hAnsi="宋体" w:cs="宋体"/>
          <w:sz w:val="24"/>
        </w:rPr>
        <w:t>●</w:t>
      </w:r>
      <w:r>
        <w:rPr>
          <w:rFonts w:hint="eastAsia" w:ascii="宋体" w:hAnsi="宋体" w:cs="宋体"/>
          <w:color w:val="000000"/>
          <w:szCs w:val="21"/>
          <w:shd w:val="clear" w:color="auto" w:fill="FFFFFF"/>
        </w:rPr>
        <w:t>回归分析概述</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一元线性回归模型的基本假设</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一元线性回归模型的参数估计</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一元线性回归模型的统计检验</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一元线性回归分析的应用：预测问题</w:t>
      </w:r>
      <w:r>
        <w:rPr>
          <w:rFonts w:hint="eastAsia" w:ascii="宋体" w:hAnsi="宋体" w:cs="宋体"/>
          <w:color w:val="000000"/>
          <w:szCs w:val="21"/>
          <w:shd w:val="clear" w:color="auto" w:fill="FFFFFF"/>
        </w:rPr>
        <w:br w:type="textWrapping"/>
      </w:r>
      <w:r>
        <w:rPr>
          <w:rFonts w:hint="eastAsia" w:ascii="宋体" w:hAnsi="宋体"/>
          <w:b/>
          <w:szCs w:val="21"/>
        </w:rPr>
        <w:t>第三章 经典单方程计量经济学模型：多元线性回归模型</w:t>
      </w:r>
      <w:r>
        <w:rPr>
          <w:rFonts w:hint="eastAsia" w:ascii="宋体" w:hAnsi="宋体"/>
          <w:b/>
          <w:szCs w:val="21"/>
        </w:rPr>
        <w:br w:type="textWrapping"/>
      </w:r>
      <w:r>
        <w:rPr>
          <w:rFonts w:hint="eastAsia" w:ascii="宋体" w:hAnsi="宋体"/>
          <w:b/>
          <w:szCs w:val="21"/>
        </w:rPr>
        <w:t xml:space="preserve">  </w:t>
      </w:r>
      <w:r>
        <w:rPr>
          <w:rFonts w:hint="eastAsia" w:ascii="宋体" w:hAnsi="宋体" w:cs="宋体"/>
          <w:sz w:val="24"/>
        </w:rPr>
        <w:t>●</w:t>
      </w:r>
      <w:r>
        <w:rPr>
          <w:rFonts w:hint="eastAsia" w:ascii="宋体" w:hAnsi="宋体" w:cs="宋体"/>
          <w:color w:val="000000"/>
          <w:szCs w:val="21"/>
          <w:shd w:val="clear" w:color="auto" w:fill="FFFFFF"/>
        </w:rPr>
        <w:t>多元线性回归模型</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多元线性回归模型的参数估计</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多元线性回归模型的统计检验</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多元线性回归模型的预测</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可化为线性的多元非线性回归模型</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含有虚拟变量的多元线性回归模型</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受约束回归</w:t>
      </w:r>
      <w:r>
        <w:rPr>
          <w:rFonts w:hint="eastAsia" w:ascii="宋体" w:hAnsi="宋体" w:cs="宋体"/>
          <w:color w:val="000000"/>
          <w:szCs w:val="21"/>
          <w:shd w:val="clear" w:color="auto" w:fill="FFFFFF"/>
        </w:rPr>
        <w:br w:type="textWrapping"/>
      </w:r>
      <w:r>
        <w:rPr>
          <w:rFonts w:hint="eastAsia" w:ascii="宋体" w:hAnsi="宋体"/>
          <w:b/>
          <w:szCs w:val="21"/>
        </w:rPr>
        <w:t>第四章 经典单方程计量经济学模型：放宽基本假定的模型</w:t>
      </w:r>
      <w:r>
        <w:rPr>
          <w:rFonts w:hint="eastAsia" w:ascii="宋体" w:hAnsi="宋体"/>
          <w:b/>
          <w:szCs w:val="21"/>
        </w:rPr>
        <w:br w:type="textWrapping"/>
      </w:r>
      <w:r>
        <w:rPr>
          <w:rFonts w:hint="eastAsia" w:ascii="宋体" w:hAnsi="宋体"/>
          <w:b/>
          <w:szCs w:val="21"/>
        </w:rPr>
        <w:t xml:space="preserve">  </w:t>
      </w:r>
      <w:r>
        <w:rPr>
          <w:rFonts w:hint="eastAsia" w:ascii="宋体" w:hAnsi="宋体" w:cs="宋体"/>
          <w:sz w:val="24"/>
        </w:rPr>
        <w:t>●</w:t>
      </w:r>
      <w:r>
        <w:rPr>
          <w:rFonts w:hint="eastAsia" w:ascii="宋体" w:hAnsi="宋体" w:cs="宋体"/>
          <w:color w:val="000000"/>
          <w:szCs w:val="21"/>
          <w:shd w:val="clear" w:color="auto" w:fill="FFFFFF"/>
        </w:rPr>
        <w:t>多重共线性</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异方差性</w:t>
      </w:r>
      <w:r>
        <w:rPr>
          <w:rFonts w:hint="eastAsia" w:ascii="宋体" w:hAnsi="宋体" w:cs="宋体"/>
          <w:color w:val="000000"/>
          <w:szCs w:val="21"/>
          <w:shd w:val="clear" w:color="auto" w:fill="FFFFFF"/>
        </w:rPr>
        <w:br w:type="textWrapping"/>
      </w:r>
      <w:r>
        <w:rPr>
          <w:rFonts w:hint="eastAsia" w:ascii="宋体" w:hAnsi="宋体" w:cs="宋体"/>
          <w:color w:val="000000"/>
          <w:szCs w:val="21"/>
          <w:shd w:val="clear" w:color="auto" w:fill="FFFFFF"/>
        </w:rPr>
        <w:t xml:space="preserve">  </w:t>
      </w:r>
      <w:r>
        <w:rPr>
          <w:rFonts w:hint="eastAsia" w:ascii="宋体" w:hAnsi="宋体" w:cs="宋体"/>
          <w:sz w:val="24"/>
        </w:rPr>
        <w:t>●</w:t>
      </w:r>
      <w:r>
        <w:rPr>
          <w:rFonts w:hint="eastAsia" w:ascii="宋体" w:hAnsi="宋体" w:cs="宋体"/>
          <w:color w:val="000000"/>
          <w:szCs w:val="21"/>
          <w:shd w:val="clear" w:color="auto" w:fill="FFFFFF"/>
        </w:rPr>
        <w:t>内生性解释变量问题</w:t>
      </w:r>
    </w:p>
    <w:p w14:paraId="3E2C9B60">
      <w:pPr>
        <w:spacing w:line="360" w:lineRule="auto"/>
        <w:ind w:firstLine="240" w:firstLineChars="100"/>
        <w:rPr>
          <w:rFonts w:hint="eastAsia" w:ascii="宋体" w:hAnsi="宋体" w:cs="宋体"/>
          <w:color w:val="000000"/>
          <w:szCs w:val="21"/>
          <w:shd w:val="clear" w:color="auto" w:fill="FFFFFF"/>
        </w:rPr>
      </w:pPr>
      <w:r>
        <w:rPr>
          <w:rFonts w:hint="eastAsia" w:ascii="宋体" w:hAnsi="宋体" w:cs="宋体"/>
          <w:sz w:val="24"/>
        </w:rPr>
        <w:t>●</w:t>
      </w:r>
      <w:r>
        <w:rPr>
          <w:rFonts w:hint="eastAsia" w:ascii="宋体" w:hAnsi="宋体" w:cs="宋体"/>
          <w:color w:val="000000"/>
          <w:szCs w:val="21"/>
          <w:shd w:val="clear" w:color="auto" w:fill="FFFFFF"/>
        </w:rPr>
        <w:t>模型设定偏误问题</w:t>
      </w:r>
    </w:p>
    <w:p w14:paraId="60C52A68">
      <w:pPr>
        <w:spacing w:line="360" w:lineRule="auto"/>
        <w:ind w:left="211" w:hanging="211" w:hangingChars="100"/>
        <w:rPr>
          <w:rFonts w:hint="eastAsia" w:ascii="宋体" w:hAnsi="宋体" w:cs="宋体"/>
          <w:color w:val="000000"/>
          <w:szCs w:val="21"/>
          <w:shd w:val="clear" w:color="auto" w:fill="FFFFFF"/>
        </w:rPr>
      </w:pPr>
      <w:r>
        <w:rPr>
          <w:rFonts w:hint="eastAsia" w:ascii="宋体" w:hAnsi="宋体"/>
          <w:b/>
          <w:szCs w:val="21"/>
        </w:rPr>
        <w:t>第五章 时间序列计量经济学模型</w:t>
      </w:r>
      <w:r>
        <w:rPr>
          <w:rFonts w:hint="eastAsia" w:ascii="宋体" w:hAnsi="宋体"/>
          <w:b/>
          <w:szCs w:val="21"/>
        </w:rPr>
        <w:br w:type="textWrapping"/>
      </w:r>
      <w:r>
        <w:rPr>
          <w:rFonts w:hint="eastAsia" w:ascii="宋体" w:hAnsi="宋体" w:cs="宋体"/>
          <w:sz w:val="24"/>
        </w:rPr>
        <w:t>●</w:t>
      </w:r>
      <w:r>
        <w:rPr>
          <w:rFonts w:hint="eastAsia" w:ascii="宋体" w:hAnsi="宋体" w:cs="宋体"/>
          <w:color w:val="000000"/>
          <w:szCs w:val="21"/>
          <w:shd w:val="clear" w:color="auto" w:fill="FFFFFF"/>
        </w:rPr>
        <w:t>时间序列模型的序列相关性</w:t>
      </w:r>
      <w:r>
        <w:rPr>
          <w:rFonts w:hint="eastAsia" w:ascii="宋体" w:hAnsi="宋体" w:cs="宋体"/>
          <w:color w:val="000000"/>
          <w:szCs w:val="21"/>
          <w:shd w:val="clear" w:color="auto" w:fill="FFFFFF"/>
        </w:rPr>
        <w:br w:type="textWrapping"/>
      </w:r>
      <w:r>
        <w:rPr>
          <w:rFonts w:hint="eastAsia" w:ascii="宋体" w:hAnsi="宋体" w:cs="宋体"/>
          <w:sz w:val="24"/>
        </w:rPr>
        <w:t>●</w:t>
      </w:r>
      <w:r>
        <w:rPr>
          <w:rFonts w:hint="eastAsia" w:ascii="宋体" w:hAnsi="宋体" w:cs="宋体"/>
          <w:color w:val="000000"/>
          <w:szCs w:val="21"/>
          <w:shd w:val="clear" w:color="auto" w:fill="FFFFFF"/>
        </w:rPr>
        <w:t>时间序列模型的平稳性</w:t>
      </w:r>
      <w:r>
        <w:rPr>
          <w:rFonts w:hint="eastAsia" w:ascii="宋体" w:hAnsi="宋体" w:cs="宋体"/>
          <w:color w:val="000000"/>
          <w:szCs w:val="21"/>
          <w:shd w:val="clear" w:color="auto" w:fill="FFFFFF"/>
        </w:rPr>
        <w:br w:type="textWrapping"/>
      </w:r>
      <w:r>
        <w:rPr>
          <w:rFonts w:hint="eastAsia" w:ascii="宋体" w:hAnsi="宋体" w:cs="宋体"/>
          <w:sz w:val="24"/>
        </w:rPr>
        <w:t>●</w:t>
      </w:r>
      <w:r>
        <w:rPr>
          <w:rFonts w:hint="eastAsia" w:ascii="宋体" w:hAnsi="宋体" w:cs="宋体"/>
          <w:color w:val="000000"/>
          <w:szCs w:val="21"/>
          <w:shd w:val="clear" w:color="auto" w:fill="FFFFFF"/>
        </w:rPr>
        <w:t>协整与误差修正模型</w:t>
      </w:r>
    </w:p>
    <w:p w14:paraId="68FC8AFC">
      <w:pPr>
        <w:spacing w:line="360" w:lineRule="auto"/>
        <w:ind w:firstLine="240" w:firstLineChars="100"/>
        <w:rPr>
          <w:rFonts w:hint="eastAsia" w:ascii="宋体" w:hAnsi="宋体" w:cs="宋体"/>
          <w:color w:val="000000"/>
          <w:szCs w:val="21"/>
          <w:shd w:val="clear" w:color="auto" w:fill="FFFFFF"/>
        </w:rPr>
      </w:pPr>
      <w:r>
        <w:rPr>
          <w:rFonts w:hint="eastAsia" w:ascii="宋体" w:hAnsi="宋体" w:cs="宋体"/>
          <w:sz w:val="24"/>
        </w:rPr>
        <w:t>●</w:t>
      </w:r>
      <w:r>
        <w:rPr>
          <w:rFonts w:hint="eastAsia" w:ascii="宋体" w:hAnsi="宋体" w:cs="宋体"/>
          <w:color w:val="000000"/>
          <w:szCs w:val="21"/>
          <w:shd w:val="clear" w:color="auto" w:fill="FFFFFF"/>
        </w:rPr>
        <w:t>格兰杰因果关系检验</w:t>
      </w:r>
    </w:p>
    <w:p w14:paraId="1AB18F4D">
      <w:pPr>
        <w:numPr>
          <w:ilvl w:val="0"/>
          <w:numId w:val="1"/>
        </w:numPr>
        <w:spacing w:line="360" w:lineRule="auto"/>
        <w:ind w:left="211" w:hanging="211" w:hangingChars="100"/>
        <w:rPr>
          <w:rFonts w:hint="eastAsia" w:ascii="宋体" w:hAnsi="宋体" w:cs="宋体"/>
          <w:color w:val="000000"/>
          <w:szCs w:val="21"/>
          <w:shd w:val="clear" w:color="auto" w:fill="FFFFFF"/>
        </w:rPr>
      </w:pPr>
      <w:r>
        <w:rPr>
          <w:rFonts w:hint="eastAsia" w:ascii="宋体" w:hAnsi="宋体"/>
          <w:b/>
          <w:szCs w:val="21"/>
        </w:rPr>
        <w:t>非经典截面数据计量经济学模型</w:t>
      </w:r>
      <w:r>
        <w:rPr>
          <w:rFonts w:hint="eastAsia" w:ascii="宋体" w:hAnsi="宋体"/>
          <w:b/>
          <w:szCs w:val="21"/>
        </w:rPr>
        <w:br w:type="textWrapping"/>
      </w:r>
      <w:r>
        <w:rPr>
          <w:rFonts w:hint="eastAsia" w:ascii="宋体" w:hAnsi="宋体" w:cs="宋体"/>
          <w:sz w:val="24"/>
        </w:rPr>
        <w:t>●</w:t>
      </w:r>
      <w:r>
        <w:rPr>
          <w:rFonts w:hint="eastAsia" w:ascii="宋体" w:hAnsi="宋体" w:cs="宋体"/>
          <w:color w:val="000000"/>
          <w:szCs w:val="21"/>
          <w:shd w:val="clear" w:color="auto" w:fill="FFFFFF"/>
        </w:rPr>
        <w:t>选择性样本计量经济学模型</w:t>
      </w:r>
      <w:r>
        <w:rPr>
          <w:rFonts w:hint="eastAsia" w:ascii="宋体" w:hAnsi="宋体" w:cs="宋体"/>
          <w:color w:val="000000"/>
          <w:szCs w:val="21"/>
          <w:shd w:val="clear" w:color="auto" w:fill="FFFFFF"/>
        </w:rPr>
        <w:br w:type="textWrapping"/>
      </w:r>
      <w:r>
        <w:rPr>
          <w:rFonts w:hint="eastAsia" w:ascii="宋体" w:hAnsi="宋体" w:cs="宋体"/>
          <w:sz w:val="24"/>
        </w:rPr>
        <w:t>●</w:t>
      </w:r>
      <w:r>
        <w:rPr>
          <w:rFonts w:hint="eastAsia" w:ascii="宋体" w:hAnsi="宋体" w:cs="宋体"/>
          <w:color w:val="000000"/>
          <w:szCs w:val="21"/>
          <w:shd w:val="clear" w:color="auto" w:fill="FFFFFF"/>
        </w:rPr>
        <w:t>二元离散选择模型</w:t>
      </w:r>
      <w:r>
        <w:rPr>
          <w:rFonts w:hint="eastAsia" w:ascii="宋体" w:hAnsi="宋体" w:cs="宋体"/>
          <w:color w:val="000000"/>
          <w:szCs w:val="21"/>
          <w:shd w:val="clear" w:color="auto" w:fill="FFFFFF"/>
        </w:rPr>
        <w:br w:type="textWrapping"/>
      </w:r>
      <w:r>
        <w:rPr>
          <w:rFonts w:hint="eastAsia" w:ascii="宋体" w:hAnsi="宋体" w:cs="宋体"/>
          <w:sz w:val="24"/>
        </w:rPr>
        <w:t>●</w:t>
      </w:r>
      <w:r>
        <w:rPr>
          <w:rFonts w:hint="eastAsia" w:ascii="宋体" w:hAnsi="宋体" w:cs="宋体"/>
          <w:color w:val="000000"/>
          <w:szCs w:val="21"/>
          <w:shd w:val="clear" w:color="auto" w:fill="FFFFFF"/>
        </w:rPr>
        <w:t>固定效应面板模型</w:t>
      </w:r>
    </w:p>
    <w:p w14:paraId="3A2FD22F">
      <w:pPr>
        <w:pStyle w:val="4"/>
        <w:spacing w:line="360" w:lineRule="auto"/>
        <w:textAlignment w:val="baseline"/>
        <w:rPr>
          <w:rFonts w:hint="eastAsia" w:hAnsi="宋体"/>
          <w:b/>
          <w:color w:val="0D0D0D" w:themeColor="text1" w:themeTint="F2"/>
          <w:szCs w:val="21"/>
          <w14:textFill>
            <w14:solidFill>
              <w14:schemeClr w14:val="tx1">
                <w14:lumMod w14:val="95000"/>
                <w14:lumOff w14:val="5000"/>
              </w14:schemeClr>
            </w14:solidFill>
          </w14:textFill>
        </w:rPr>
      </w:pPr>
      <w:r>
        <w:rPr>
          <w:rFonts w:hint="eastAsia" w:hAnsi="宋体"/>
          <w:b/>
          <w:color w:val="0D0D0D" w:themeColor="text1" w:themeTint="F2"/>
          <w:szCs w:val="21"/>
          <w14:textFill>
            <w14:solidFill>
              <w14:schemeClr w14:val="tx1">
                <w14:lumMod w14:val="95000"/>
                <w14:lumOff w14:val="5000"/>
              </w14:schemeClr>
            </w14:solidFill>
          </w14:textFill>
        </w:rPr>
        <w:t>第七章 岭回归</w:t>
      </w:r>
    </w:p>
    <w:p w14:paraId="11D9E968">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岭回归估计的定义</w:t>
      </w:r>
    </w:p>
    <w:p w14:paraId="7B90F3C6">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岭回归估计的性质</w:t>
      </w:r>
    </w:p>
    <w:p w14:paraId="5FB91AD2">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岭迹分析</w:t>
      </w:r>
    </w:p>
    <w:p w14:paraId="6B6D8251">
      <w:pPr>
        <w:pStyle w:val="4"/>
        <w:spacing w:line="360" w:lineRule="auto"/>
        <w:ind w:firstLine="240" w:firstLineChars="100"/>
        <w:textAlignment w:val="baseline"/>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岭参数k的</w:t>
      </w:r>
      <w:r>
        <w:rPr>
          <w:rFonts w:hint="eastAsia" w:ascii="宋体" w:hAnsi="宋体"/>
          <w:color w:val="0D0D0D" w:themeColor="text1" w:themeTint="F2"/>
          <w:sz w:val="21"/>
          <w:szCs w:val="21"/>
          <w14:textFill>
            <w14:solidFill>
              <w14:schemeClr w14:val="tx1">
                <w14:lumMod w14:val="95000"/>
                <w14:lumOff w14:val="5000"/>
              </w14:schemeClr>
            </w14:solidFill>
          </w14:textFill>
        </w:rPr>
        <w:t>选择</w:t>
      </w:r>
    </w:p>
    <w:p w14:paraId="53BC5538">
      <w:pPr>
        <w:pStyle w:val="4"/>
        <w:spacing w:line="360" w:lineRule="auto"/>
        <w:ind w:left="0" w:firstLine="240" w:firstLineChars="100"/>
        <w:textAlignment w:val="baseline"/>
        <w:rPr>
          <w:rFonts w:ascii="宋体" w:hAnsi="宋体"/>
          <w:color w:val="0D0D0D" w:themeColor="text1" w:themeTint="F2"/>
          <w:sz w:val="21"/>
          <w:szCs w:val="21"/>
          <w14:textFill>
            <w14:solidFill>
              <w14:schemeClr w14:val="tx1">
                <w14:lumMod w14:val="95000"/>
                <w14:lumOff w14:val="5000"/>
              </w14:schemeClr>
            </w14:solidFill>
          </w14:textFill>
        </w:rPr>
      </w:pPr>
      <w:r>
        <w:rPr>
          <w:rFonts w:hint="eastAsia" w:hAnsi="宋体" w:cs="宋体"/>
          <w:sz w:val="24"/>
          <w:szCs w:val="24"/>
        </w:rPr>
        <w:t>●</w:t>
      </w:r>
      <w:r>
        <w:rPr>
          <w:rFonts w:hint="eastAsia" w:ascii="宋体" w:hAnsi="宋体"/>
          <w:color w:val="0D0D0D" w:themeColor="text1" w:themeTint="F2"/>
          <w:sz w:val="21"/>
          <w:szCs w:val="21"/>
          <w14:textFill>
            <w14:solidFill>
              <w14:schemeClr w14:val="tx1">
                <w14:lumMod w14:val="95000"/>
                <w14:lumOff w14:val="5000"/>
              </w14:schemeClr>
            </w14:solidFill>
          </w14:textFill>
        </w:rPr>
        <w:t xml:space="preserve">用岭回归选择变量 </w:t>
      </w:r>
    </w:p>
    <w:p w14:paraId="567F2B3D">
      <w:pPr>
        <w:pStyle w:val="4"/>
        <w:spacing w:line="360" w:lineRule="auto"/>
        <w:textAlignment w:val="baseline"/>
        <w:rPr>
          <w:rFonts w:hint="eastAsia" w:hAnsi="宋体"/>
          <w:b/>
          <w:color w:val="0D0D0D" w:themeColor="text1" w:themeTint="F2"/>
          <w:szCs w:val="21"/>
          <w14:textFill>
            <w14:solidFill>
              <w14:schemeClr w14:val="tx1">
                <w14:lumMod w14:val="95000"/>
                <w14:lumOff w14:val="5000"/>
              </w14:schemeClr>
            </w14:solidFill>
          </w14:textFill>
        </w:rPr>
      </w:pPr>
      <w:r>
        <w:rPr>
          <w:rFonts w:hint="eastAsia" w:hAnsi="宋体"/>
          <w:b/>
          <w:color w:val="0D0D0D" w:themeColor="text1" w:themeTint="F2"/>
          <w:szCs w:val="21"/>
          <w14:textFill>
            <w14:solidFill>
              <w14:schemeClr w14:val="tx1">
                <w14:lumMod w14:val="95000"/>
                <w14:lumOff w14:val="5000"/>
              </w14:schemeClr>
            </w14:solidFill>
          </w14:textFill>
        </w:rPr>
        <w:t>第八章 主成分回归</w:t>
      </w:r>
    </w:p>
    <w:p w14:paraId="6553745B">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主成分回归</w:t>
      </w:r>
    </w:p>
    <w:p w14:paraId="159EEA4F">
      <w:pPr>
        <w:pStyle w:val="4"/>
        <w:spacing w:line="360" w:lineRule="auto"/>
        <w:textAlignment w:val="baseline"/>
        <w:rPr>
          <w:rFonts w:hint="eastAsia" w:hAnsi="宋体"/>
          <w:b/>
          <w:color w:val="0D0D0D" w:themeColor="text1" w:themeTint="F2"/>
          <w:szCs w:val="21"/>
          <w14:textFill>
            <w14:solidFill>
              <w14:schemeClr w14:val="tx1">
                <w14:lumMod w14:val="95000"/>
                <w14:lumOff w14:val="5000"/>
              </w14:schemeClr>
            </w14:solidFill>
          </w14:textFill>
        </w:rPr>
      </w:pPr>
      <w:r>
        <w:rPr>
          <w:rFonts w:hint="eastAsia" w:hAnsi="宋体"/>
          <w:b/>
          <w:color w:val="0D0D0D" w:themeColor="text1" w:themeTint="F2"/>
          <w:szCs w:val="21"/>
          <w14:textFill>
            <w14:solidFill>
              <w14:schemeClr w14:val="tx1">
                <w14:lumMod w14:val="95000"/>
                <w14:lumOff w14:val="5000"/>
              </w14:schemeClr>
            </w14:solidFill>
          </w14:textFill>
        </w:rPr>
        <w:t xml:space="preserve">第九章 含定性变量的回归模型 </w:t>
      </w:r>
    </w:p>
    <w:p w14:paraId="63B819A8">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自变量中含有定性变量的回归模型</w:t>
      </w:r>
    </w:p>
    <w:p w14:paraId="486DD921">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自变量定性变量回归模型的其它应用</w:t>
      </w:r>
    </w:p>
    <w:p w14:paraId="54395398">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因变量是定性变量的回归模型…</w:t>
      </w:r>
    </w:p>
    <w:p w14:paraId="086476DD">
      <w:pPr>
        <w:pStyle w:val="4"/>
        <w:spacing w:line="360" w:lineRule="auto"/>
        <w:ind w:firstLine="240" w:firstLineChars="100"/>
        <w:textAlignment w:val="baseline"/>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hint="eastAsia" w:hAnsi="宋体" w:cs="宋体"/>
          <w:sz w:val="24"/>
          <w:szCs w:val="24"/>
        </w:rPr>
        <w:t>●</w:t>
      </w:r>
      <w:r>
        <w:rPr>
          <w:rFonts w:ascii="Times New Roman" w:hAnsi="Times New Roman"/>
          <w:color w:val="0D0D0D" w:themeColor="text1" w:themeTint="F2"/>
          <w:sz w:val="24"/>
          <w:szCs w:val="24"/>
          <w14:textFill>
            <w14:solidFill>
              <w14:schemeClr w14:val="tx1">
                <w14:lumMod w14:val="95000"/>
                <w14:lumOff w14:val="5000"/>
              </w14:schemeClr>
            </w14:solidFill>
          </w14:textFill>
        </w:rPr>
        <w:t>逻辑斯蒂回归</w:t>
      </w:r>
    </w:p>
    <w:p w14:paraId="143B67E5">
      <w:pPr>
        <w:snapToGrid w:val="0"/>
        <w:textAlignment w:val="baseline"/>
        <w:rPr>
          <w:rFonts w:hint="eastAsia" w:ascii="宋体" w:hAnsi="宋体" w:cs="宋体"/>
          <w:color w:val="0D0D0D" w:themeColor="text1" w:themeTint="F2"/>
          <w:sz w:val="24"/>
          <w:shd w:val="clear" w:color="auto" w:fill="FFFFFF"/>
          <w14:textFill>
            <w14:solidFill>
              <w14:schemeClr w14:val="tx1">
                <w14:lumMod w14:val="95000"/>
                <w14:lumOff w14:val="5000"/>
              </w14:schemeClr>
            </w14:solidFill>
          </w14:textFill>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50B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F050D"/>
    <w:multiLevelType w:val="singleLevel"/>
    <w:tmpl w:val="6B3F050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00B21717"/>
    <w:rsid w:val="00000584"/>
    <w:rsid w:val="00000746"/>
    <w:rsid w:val="00005370"/>
    <w:rsid w:val="00007CD7"/>
    <w:rsid w:val="000107B3"/>
    <w:rsid w:val="00010CC9"/>
    <w:rsid w:val="00016DF5"/>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1983"/>
    <w:rsid w:val="000B4763"/>
    <w:rsid w:val="000C3058"/>
    <w:rsid w:val="000C362A"/>
    <w:rsid w:val="000C5D03"/>
    <w:rsid w:val="000C7855"/>
    <w:rsid w:val="000D189B"/>
    <w:rsid w:val="000D19DD"/>
    <w:rsid w:val="000D2FFF"/>
    <w:rsid w:val="000D4AF6"/>
    <w:rsid w:val="000D4F61"/>
    <w:rsid w:val="000D65E9"/>
    <w:rsid w:val="000D67F8"/>
    <w:rsid w:val="000D7863"/>
    <w:rsid w:val="000E1E1D"/>
    <w:rsid w:val="000E31F9"/>
    <w:rsid w:val="000E4753"/>
    <w:rsid w:val="000E66AB"/>
    <w:rsid w:val="000E6AB2"/>
    <w:rsid w:val="000F75D1"/>
    <w:rsid w:val="00105124"/>
    <w:rsid w:val="001063AF"/>
    <w:rsid w:val="0011129B"/>
    <w:rsid w:val="001115FB"/>
    <w:rsid w:val="001159AA"/>
    <w:rsid w:val="00120E67"/>
    <w:rsid w:val="00122508"/>
    <w:rsid w:val="00123771"/>
    <w:rsid w:val="00126CAF"/>
    <w:rsid w:val="0012785A"/>
    <w:rsid w:val="0013060C"/>
    <w:rsid w:val="0013263C"/>
    <w:rsid w:val="0013317C"/>
    <w:rsid w:val="00134A3B"/>
    <w:rsid w:val="00136C83"/>
    <w:rsid w:val="00140C11"/>
    <w:rsid w:val="001430B7"/>
    <w:rsid w:val="00145A5D"/>
    <w:rsid w:val="001520D3"/>
    <w:rsid w:val="00152B58"/>
    <w:rsid w:val="00155A25"/>
    <w:rsid w:val="00161EA9"/>
    <w:rsid w:val="001641D1"/>
    <w:rsid w:val="00165986"/>
    <w:rsid w:val="00172628"/>
    <w:rsid w:val="00176AA0"/>
    <w:rsid w:val="00176D1B"/>
    <w:rsid w:val="001770C2"/>
    <w:rsid w:val="00177514"/>
    <w:rsid w:val="0018236B"/>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145"/>
    <w:rsid w:val="001F1DA5"/>
    <w:rsid w:val="001F2D9C"/>
    <w:rsid w:val="001F382B"/>
    <w:rsid w:val="001F4979"/>
    <w:rsid w:val="002006D4"/>
    <w:rsid w:val="002119F8"/>
    <w:rsid w:val="00222C9D"/>
    <w:rsid w:val="00225D06"/>
    <w:rsid w:val="00227666"/>
    <w:rsid w:val="00227AB6"/>
    <w:rsid w:val="0023143F"/>
    <w:rsid w:val="00234DF3"/>
    <w:rsid w:val="00244965"/>
    <w:rsid w:val="00244A75"/>
    <w:rsid w:val="00246322"/>
    <w:rsid w:val="002529AF"/>
    <w:rsid w:val="00252E34"/>
    <w:rsid w:val="00261383"/>
    <w:rsid w:val="002624BB"/>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0C16"/>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3322"/>
    <w:rsid w:val="003452F3"/>
    <w:rsid w:val="00346249"/>
    <w:rsid w:val="00347F4C"/>
    <w:rsid w:val="003526C2"/>
    <w:rsid w:val="0035338A"/>
    <w:rsid w:val="003560C5"/>
    <w:rsid w:val="003565F0"/>
    <w:rsid w:val="003626BD"/>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4386"/>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F2B"/>
    <w:rsid w:val="005006B9"/>
    <w:rsid w:val="00500D87"/>
    <w:rsid w:val="0050131F"/>
    <w:rsid w:val="00506251"/>
    <w:rsid w:val="0050745F"/>
    <w:rsid w:val="0050798E"/>
    <w:rsid w:val="0051081C"/>
    <w:rsid w:val="00510E93"/>
    <w:rsid w:val="005111D6"/>
    <w:rsid w:val="005118BE"/>
    <w:rsid w:val="00511C1B"/>
    <w:rsid w:val="0051361D"/>
    <w:rsid w:val="005158D5"/>
    <w:rsid w:val="005165D3"/>
    <w:rsid w:val="005304EA"/>
    <w:rsid w:val="00533E66"/>
    <w:rsid w:val="00534393"/>
    <w:rsid w:val="005353DE"/>
    <w:rsid w:val="00537771"/>
    <w:rsid w:val="00537BAA"/>
    <w:rsid w:val="0054009E"/>
    <w:rsid w:val="005418DF"/>
    <w:rsid w:val="00546BC5"/>
    <w:rsid w:val="00546E24"/>
    <w:rsid w:val="00547163"/>
    <w:rsid w:val="00550A1C"/>
    <w:rsid w:val="00554795"/>
    <w:rsid w:val="00555146"/>
    <w:rsid w:val="00557EC7"/>
    <w:rsid w:val="00562A24"/>
    <w:rsid w:val="00564603"/>
    <w:rsid w:val="00564C6D"/>
    <w:rsid w:val="00564DD4"/>
    <w:rsid w:val="005661AB"/>
    <w:rsid w:val="00567160"/>
    <w:rsid w:val="00567957"/>
    <w:rsid w:val="005714F8"/>
    <w:rsid w:val="00575F78"/>
    <w:rsid w:val="00582B34"/>
    <w:rsid w:val="00582CCF"/>
    <w:rsid w:val="00583B22"/>
    <w:rsid w:val="00585F56"/>
    <w:rsid w:val="0059108F"/>
    <w:rsid w:val="005918A7"/>
    <w:rsid w:val="005940A1"/>
    <w:rsid w:val="00594AC5"/>
    <w:rsid w:val="0059615E"/>
    <w:rsid w:val="005A1160"/>
    <w:rsid w:val="005A2954"/>
    <w:rsid w:val="005A2C11"/>
    <w:rsid w:val="005A3DEA"/>
    <w:rsid w:val="005A4B78"/>
    <w:rsid w:val="005A696C"/>
    <w:rsid w:val="005A6B97"/>
    <w:rsid w:val="005A6F8C"/>
    <w:rsid w:val="005A7E64"/>
    <w:rsid w:val="005B16A8"/>
    <w:rsid w:val="005B3AC9"/>
    <w:rsid w:val="005B41D6"/>
    <w:rsid w:val="005B49E7"/>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47200"/>
    <w:rsid w:val="0065013F"/>
    <w:rsid w:val="00670B68"/>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3C3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65A6D"/>
    <w:rsid w:val="00770A19"/>
    <w:rsid w:val="00770E72"/>
    <w:rsid w:val="0077378A"/>
    <w:rsid w:val="007738B5"/>
    <w:rsid w:val="00776C5E"/>
    <w:rsid w:val="0078169A"/>
    <w:rsid w:val="00782120"/>
    <w:rsid w:val="00783A20"/>
    <w:rsid w:val="00784EE0"/>
    <w:rsid w:val="007923E1"/>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7F7849"/>
    <w:rsid w:val="00801843"/>
    <w:rsid w:val="00810FE4"/>
    <w:rsid w:val="00812008"/>
    <w:rsid w:val="00813A28"/>
    <w:rsid w:val="008200C6"/>
    <w:rsid w:val="00824B9B"/>
    <w:rsid w:val="008257F3"/>
    <w:rsid w:val="008262B2"/>
    <w:rsid w:val="008278D1"/>
    <w:rsid w:val="008361AF"/>
    <w:rsid w:val="00843C60"/>
    <w:rsid w:val="008534E7"/>
    <w:rsid w:val="008534F8"/>
    <w:rsid w:val="0085488F"/>
    <w:rsid w:val="00855C08"/>
    <w:rsid w:val="00857C49"/>
    <w:rsid w:val="00860D63"/>
    <w:rsid w:val="0086421B"/>
    <w:rsid w:val="00866CF7"/>
    <w:rsid w:val="00871527"/>
    <w:rsid w:val="00872AC4"/>
    <w:rsid w:val="00877F6B"/>
    <w:rsid w:val="00884AA0"/>
    <w:rsid w:val="00890961"/>
    <w:rsid w:val="00893FAF"/>
    <w:rsid w:val="00897217"/>
    <w:rsid w:val="008974B9"/>
    <w:rsid w:val="0089770A"/>
    <w:rsid w:val="008A0E7A"/>
    <w:rsid w:val="008A19FC"/>
    <w:rsid w:val="008A4AFD"/>
    <w:rsid w:val="008B543C"/>
    <w:rsid w:val="008C1F7D"/>
    <w:rsid w:val="008C4731"/>
    <w:rsid w:val="008C7029"/>
    <w:rsid w:val="008D0737"/>
    <w:rsid w:val="008D1791"/>
    <w:rsid w:val="008D1D36"/>
    <w:rsid w:val="008D3D6F"/>
    <w:rsid w:val="008D4461"/>
    <w:rsid w:val="008D478F"/>
    <w:rsid w:val="008D481B"/>
    <w:rsid w:val="008D66FD"/>
    <w:rsid w:val="008D7A89"/>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717"/>
    <w:rsid w:val="00935BDB"/>
    <w:rsid w:val="00937C72"/>
    <w:rsid w:val="00947AD2"/>
    <w:rsid w:val="009536EF"/>
    <w:rsid w:val="00953FB9"/>
    <w:rsid w:val="009544E5"/>
    <w:rsid w:val="00961488"/>
    <w:rsid w:val="009635A5"/>
    <w:rsid w:val="00964F3F"/>
    <w:rsid w:val="009738C5"/>
    <w:rsid w:val="00986230"/>
    <w:rsid w:val="009875D2"/>
    <w:rsid w:val="0099260F"/>
    <w:rsid w:val="00995D85"/>
    <w:rsid w:val="009970A1"/>
    <w:rsid w:val="009A04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9F6E04"/>
    <w:rsid w:val="00A00703"/>
    <w:rsid w:val="00A0477C"/>
    <w:rsid w:val="00A06C54"/>
    <w:rsid w:val="00A13218"/>
    <w:rsid w:val="00A177D7"/>
    <w:rsid w:val="00A21364"/>
    <w:rsid w:val="00A2500B"/>
    <w:rsid w:val="00A304B0"/>
    <w:rsid w:val="00A328FC"/>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28E"/>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2C25"/>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0F30"/>
    <w:rsid w:val="00C517FF"/>
    <w:rsid w:val="00C51E1B"/>
    <w:rsid w:val="00C52DCC"/>
    <w:rsid w:val="00C55D68"/>
    <w:rsid w:val="00C56D3F"/>
    <w:rsid w:val="00C60800"/>
    <w:rsid w:val="00C616E1"/>
    <w:rsid w:val="00C62224"/>
    <w:rsid w:val="00C64E67"/>
    <w:rsid w:val="00C662BF"/>
    <w:rsid w:val="00C70592"/>
    <w:rsid w:val="00C70A9C"/>
    <w:rsid w:val="00C72B51"/>
    <w:rsid w:val="00C74D57"/>
    <w:rsid w:val="00C74FF7"/>
    <w:rsid w:val="00C759BB"/>
    <w:rsid w:val="00C77607"/>
    <w:rsid w:val="00C80777"/>
    <w:rsid w:val="00C84A48"/>
    <w:rsid w:val="00C90DBF"/>
    <w:rsid w:val="00C945B0"/>
    <w:rsid w:val="00C9565B"/>
    <w:rsid w:val="00C9598C"/>
    <w:rsid w:val="00C96B19"/>
    <w:rsid w:val="00CA1650"/>
    <w:rsid w:val="00CA25EB"/>
    <w:rsid w:val="00CA35B9"/>
    <w:rsid w:val="00CA4959"/>
    <w:rsid w:val="00CA52BA"/>
    <w:rsid w:val="00CA7984"/>
    <w:rsid w:val="00CB05D2"/>
    <w:rsid w:val="00CB1691"/>
    <w:rsid w:val="00CB4E55"/>
    <w:rsid w:val="00CC0C86"/>
    <w:rsid w:val="00CC2ABA"/>
    <w:rsid w:val="00CC32A2"/>
    <w:rsid w:val="00CC3A30"/>
    <w:rsid w:val="00CD08D1"/>
    <w:rsid w:val="00CD6FAE"/>
    <w:rsid w:val="00CD7925"/>
    <w:rsid w:val="00CE04B2"/>
    <w:rsid w:val="00CE12B4"/>
    <w:rsid w:val="00CE38C0"/>
    <w:rsid w:val="00CE6966"/>
    <w:rsid w:val="00CF0181"/>
    <w:rsid w:val="00CF174F"/>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6BF"/>
    <w:rsid w:val="00D1470F"/>
    <w:rsid w:val="00D1574E"/>
    <w:rsid w:val="00D15E7F"/>
    <w:rsid w:val="00D17538"/>
    <w:rsid w:val="00D258A6"/>
    <w:rsid w:val="00D2663C"/>
    <w:rsid w:val="00D26980"/>
    <w:rsid w:val="00D27164"/>
    <w:rsid w:val="00D32AA5"/>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295A"/>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1DC7"/>
    <w:rsid w:val="00DA2654"/>
    <w:rsid w:val="00DA28DA"/>
    <w:rsid w:val="00DA73CA"/>
    <w:rsid w:val="00DB2A4D"/>
    <w:rsid w:val="00DB3580"/>
    <w:rsid w:val="00DB3D09"/>
    <w:rsid w:val="00DB7859"/>
    <w:rsid w:val="00DB7E65"/>
    <w:rsid w:val="00DC268B"/>
    <w:rsid w:val="00DC62CB"/>
    <w:rsid w:val="00DD0044"/>
    <w:rsid w:val="00DD1721"/>
    <w:rsid w:val="00DD3954"/>
    <w:rsid w:val="00DD4EBE"/>
    <w:rsid w:val="00DD4F7D"/>
    <w:rsid w:val="00DD5400"/>
    <w:rsid w:val="00DD58DC"/>
    <w:rsid w:val="00DE0630"/>
    <w:rsid w:val="00DE517F"/>
    <w:rsid w:val="00DF2C9E"/>
    <w:rsid w:val="00DF3CD1"/>
    <w:rsid w:val="00DF43FB"/>
    <w:rsid w:val="00DF68E2"/>
    <w:rsid w:val="00E01632"/>
    <w:rsid w:val="00E02FC7"/>
    <w:rsid w:val="00E06538"/>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2AB"/>
    <w:rsid w:val="00E937D7"/>
    <w:rsid w:val="00E93880"/>
    <w:rsid w:val="00E93F56"/>
    <w:rsid w:val="00EA02EB"/>
    <w:rsid w:val="00EA1F54"/>
    <w:rsid w:val="00EA5DA3"/>
    <w:rsid w:val="00EB1C1B"/>
    <w:rsid w:val="00EB3014"/>
    <w:rsid w:val="00EB45F9"/>
    <w:rsid w:val="00EC023E"/>
    <w:rsid w:val="00EC1310"/>
    <w:rsid w:val="00EC3D51"/>
    <w:rsid w:val="00ED0C8F"/>
    <w:rsid w:val="00ED48E7"/>
    <w:rsid w:val="00ED695D"/>
    <w:rsid w:val="00EE0ACF"/>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12BF"/>
    <w:rsid w:val="00F363E4"/>
    <w:rsid w:val="00F478AA"/>
    <w:rsid w:val="00F55108"/>
    <w:rsid w:val="00F579CF"/>
    <w:rsid w:val="00F600BA"/>
    <w:rsid w:val="00F60BCC"/>
    <w:rsid w:val="00F612E7"/>
    <w:rsid w:val="00F65DB3"/>
    <w:rsid w:val="00F670E7"/>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3DD7"/>
    <w:rsid w:val="00FB49B0"/>
    <w:rsid w:val="00FB49E4"/>
    <w:rsid w:val="00FC11E7"/>
    <w:rsid w:val="00FC123F"/>
    <w:rsid w:val="00FC26F7"/>
    <w:rsid w:val="00FC3505"/>
    <w:rsid w:val="00FC4253"/>
    <w:rsid w:val="00FC5AB4"/>
    <w:rsid w:val="00FC7BD8"/>
    <w:rsid w:val="00FD2554"/>
    <w:rsid w:val="00FD4F23"/>
    <w:rsid w:val="00FD704C"/>
    <w:rsid w:val="00FD735D"/>
    <w:rsid w:val="00FE12A7"/>
    <w:rsid w:val="00FE18FD"/>
    <w:rsid w:val="00FE2803"/>
    <w:rsid w:val="00FE2851"/>
    <w:rsid w:val="00FE2AE7"/>
    <w:rsid w:val="00FE744A"/>
    <w:rsid w:val="00FE7F19"/>
    <w:rsid w:val="00FF191B"/>
    <w:rsid w:val="00FF2C3C"/>
    <w:rsid w:val="00FF37C4"/>
    <w:rsid w:val="0451450F"/>
    <w:rsid w:val="051325D1"/>
    <w:rsid w:val="077E0F96"/>
    <w:rsid w:val="08800C7C"/>
    <w:rsid w:val="0994770C"/>
    <w:rsid w:val="0C303663"/>
    <w:rsid w:val="0D1E1C11"/>
    <w:rsid w:val="0D8909EA"/>
    <w:rsid w:val="10213A0C"/>
    <w:rsid w:val="114535BD"/>
    <w:rsid w:val="13B43E61"/>
    <w:rsid w:val="18413C6E"/>
    <w:rsid w:val="1A0372DB"/>
    <w:rsid w:val="1AC30713"/>
    <w:rsid w:val="1AF45584"/>
    <w:rsid w:val="1EDF3FFE"/>
    <w:rsid w:val="1FF739DA"/>
    <w:rsid w:val="25034EC9"/>
    <w:rsid w:val="25172D96"/>
    <w:rsid w:val="258A0FC2"/>
    <w:rsid w:val="27290BCE"/>
    <w:rsid w:val="2B5D5658"/>
    <w:rsid w:val="2D040526"/>
    <w:rsid w:val="33014DF6"/>
    <w:rsid w:val="36B37A5C"/>
    <w:rsid w:val="36C43821"/>
    <w:rsid w:val="3862667F"/>
    <w:rsid w:val="39F07CBA"/>
    <w:rsid w:val="3B3C3DEB"/>
    <w:rsid w:val="3D5F7D43"/>
    <w:rsid w:val="3D687282"/>
    <w:rsid w:val="3EF31FD3"/>
    <w:rsid w:val="479F0B82"/>
    <w:rsid w:val="47AF3547"/>
    <w:rsid w:val="49332636"/>
    <w:rsid w:val="4EC80F2C"/>
    <w:rsid w:val="4ECC7F56"/>
    <w:rsid w:val="4ECF3EEA"/>
    <w:rsid w:val="513A1D36"/>
    <w:rsid w:val="52050320"/>
    <w:rsid w:val="541E4FE2"/>
    <w:rsid w:val="54B716A8"/>
    <w:rsid w:val="552865AE"/>
    <w:rsid w:val="5AF74840"/>
    <w:rsid w:val="5B1504D7"/>
    <w:rsid w:val="5BBB382C"/>
    <w:rsid w:val="5D02418B"/>
    <w:rsid w:val="5EB84053"/>
    <w:rsid w:val="5F9325E0"/>
    <w:rsid w:val="609A3E62"/>
    <w:rsid w:val="610214EA"/>
    <w:rsid w:val="62666528"/>
    <w:rsid w:val="62920D3C"/>
    <w:rsid w:val="69466376"/>
    <w:rsid w:val="71025FD2"/>
    <w:rsid w:val="76A5580E"/>
    <w:rsid w:val="786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 w:type="character" w:customStyle="1" w:styleId="12">
    <w:name w:val="纯文本 字符"/>
    <w:basedOn w:val="8"/>
    <w:qFormat/>
    <w:uiPriority w:val="0"/>
    <w:rPr>
      <w:rFonts w:hAnsi="Courier New" w:cs="Courier New" w:asciiTheme="minorEastAsia" w:eastAsiaTheme="minorEastAsia"/>
      <w:kern w:val="2"/>
      <w:sz w:val="21"/>
      <w:szCs w:val="24"/>
    </w:rPr>
  </w:style>
  <w:style w:type="character" w:customStyle="1" w:styleId="13">
    <w:name w:val="纯文本 字符1"/>
    <w:link w:val="4"/>
    <w:qFormat/>
    <w:uiPriority w:val="0"/>
    <w:rPr>
      <w:rFonts w:ascii="宋体" w:hAnsi="Courier New"/>
      <w:kern w:val="2"/>
      <w:sz w:val="21"/>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2882</Words>
  <Characters>2960</Characters>
  <Lines>33</Lines>
  <Paragraphs>9</Paragraphs>
  <TotalTime>63</TotalTime>
  <ScaleCrop>false</ScaleCrop>
  <LinksUpToDate>false</LinksUpToDate>
  <CharactersWithSpaces>3113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2021-08-04T10:14:00Z</dcterms:created>
  <dc:creator>User</dc:creator>
  <cp:lastModifiedBy>Administrator</cp:lastModifiedBy>
  <cp:lastPrinted>2019-06-05T07:46:00Z</cp:lastPrinted>
  <dcterms:modified xsi:type="dcterms:W3CDTF">2025-09-28T01:11:34Z</dcterms:modified>
  <dc:title>《金融学》考试大纲</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62BD501775414F508DB87AC3DF2267D8_13</vt:lpwstr>
  </property>
  <property fmtid="{D5CDD505-2E9C-101B-9397-08002B2CF9AE}" pid="4" name="KSOTemplateDocerSaveRecord">
    <vt:lpwstr>eyJoZGlkIjoiMjRhMDNhZjFmOTYxYTk2YzAzNTk5NDJiOTdmZTc5MTYifQ==</vt:lpwstr>
  </property>
</Properties>
</file>