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诉讼法学030106</w:t>
      </w:r>
    </w:p>
    <w:p>
      <w:pPr>
        <w:snapToGrid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学科点简介：</w:t>
      </w:r>
      <w:r>
        <w:rPr>
          <w:rFonts w:hint="eastAsia" w:ascii="宋体" w:hAnsi="宋体" w:cs="宋体"/>
          <w:kern w:val="0"/>
          <w:sz w:val="24"/>
          <w:highlight w:val="none"/>
        </w:rPr>
        <w:t>诉讼法学硕士点隶属于广东财经大学法学院，是</w:t>
      </w:r>
      <w:r>
        <w:rPr>
          <w:rFonts w:hint="eastAsia" w:ascii="宋体" w:hAnsi="宋体" w:cs="宋体"/>
          <w:sz w:val="24"/>
          <w:highlight w:val="none"/>
        </w:rPr>
        <w:t>广东省省重点扶持学科，</w:t>
      </w:r>
      <w:r>
        <w:rPr>
          <w:rFonts w:hint="eastAsia" w:ascii="宋体" w:hAnsi="宋体" w:cs="宋体"/>
          <w:kern w:val="0"/>
          <w:sz w:val="24"/>
          <w:highlight w:val="none"/>
        </w:rPr>
        <w:t>现有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highlight w:val="none"/>
        </w:rPr>
        <w:t>名教授、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highlight w:val="none"/>
        </w:rPr>
        <w:t>名副教授、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highlight w:val="none"/>
        </w:rPr>
        <w:t>名讲师。其中，具有博士学位的老师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highlight w:val="none"/>
        </w:rPr>
        <w:t>人,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目前本学科点有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highlight w:val="none"/>
        </w:rPr>
        <w:t>名硕士研究生导师，导师结构合理，有2人担任广东省诉讼法学研究会副会长。近5年来，本学科的教师承担国家级课题1项，省部级及其他课题11项，拥有科研经费合计40余万元，在《法学研究》《中国法学》《法商研究》《法学评论》《现代法学》《法律科学》等刊物发表学术论文近50篇，出版专著15部，由司法部统编、中国政法大学出版社出版的主编诉讼法学的教材5部。诉讼法学硕士点2004年开始招收研究生，截至2021年7月，总计培养了研究生252名，学生就业率高达97%，就业范围包括公安机关、人民法院、人民检察院、司法行政机关、律师事务所、党政机关、大型企业、高等院校等，还有一些毕业生考取了西南政法大学、华东政法大学、中南财经政法大学、复旦大学、中山大学等著名高校的博士研究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rFonts w:hint="eastAsia" w:ascii="宋体" w:hAnsi="宋体" w:cs="宋体"/>
          <w:kern w:val="0"/>
          <w:sz w:val="24"/>
        </w:rPr>
        <w:t>本专业以科学发展观为指导，培养具有改革开放意识，严谨求实，德智体全面发展，努力为中国现代化建设服务的高层次法律专业人才。通过三年培养，使学生能够掌握较为扎实的诉讼法学系统理论知识，有较宽广的法学知识面，较强的科学研究能力和从事民事法律实务的能力，能用诉讼法学理论分析现实问题，能独立承担本专业的科研和教学任务。熟练掌握一门外语，并能熟练地使用信息与网络技术开展研究工作。具备从事本专业学术研究、理论教学和实际应用的能力，为各级政法部门、高等院校、企事业单位输送合格的法律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</w:t>
      </w:r>
      <w:r>
        <w:rPr>
          <w:rFonts w:hint="eastAsia" w:ascii="宋体" w:hAnsi="宋体" w:cs="宋体"/>
          <w:bCs/>
          <w:kern w:val="0"/>
          <w:sz w:val="24"/>
        </w:rPr>
        <w:t>法理学、刑事诉讼法、民事诉讼法、证据法、外国刑事诉讼法、外国民事诉讼法、</w:t>
      </w:r>
      <w:r>
        <w:rPr>
          <w:rFonts w:hint="eastAsia" w:ascii="宋体" w:hAnsi="宋体" w:cs="宋体"/>
          <w:bCs/>
          <w:color w:val="FF0000"/>
          <w:kern w:val="0"/>
          <w:sz w:val="24"/>
          <w:lang w:val="en-US" w:eastAsia="zh-CN"/>
        </w:rPr>
        <w:t>刑事诉讼国际准则</w:t>
      </w:r>
      <w:r>
        <w:rPr>
          <w:rFonts w:hint="eastAsia" w:ascii="宋体" w:hAnsi="宋体" w:cs="宋体"/>
          <w:bCs/>
          <w:kern w:val="0"/>
          <w:sz w:val="24"/>
        </w:rPr>
        <w:t>、多元化纠纷解决机制、公益诉讼、</w:t>
      </w:r>
      <w:r>
        <w:rPr>
          <w:rFonts w:hint="eastAsia" w:ascii="宋体" w:hAnsi="宋体" w:cs="宋体"/>
          <w:bCs/>
          <w:color w:val="FF0000"/>
          <w:kern w:val="0"/>
          <w:sz w:val="24"/>
          <w:lang w:val="en-US" w:eastAsia="zh-CN"/>
        </w:rPr>
        <w:t>在线诉讼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 w:eastAsia="宋体" w:cs="宋体"/>
          <w:kern w:val="0"/>
          <w:sz w:val="24"/>
        </w:rPr>
        <w:t>公检法司机关、党政机关、教学与科研单位、企业、事业单位等，还可进一步报考相关学科门类的博士研究生，继续求学深造。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专业代码：</w:t>
      </w:r>
      <w:r>
        <w:rPr>
          <w:rFonts w:hint="eastAsia" w:ascii="宋体" w:hAnsi="宋体" w:cs="宋体"/>
          <w:b/>
          <w:kern w:val="0"/>
          <w:sz w:val="24"/>
        </w:rPr>
        <w:t xml:space="preserve">030106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咨询电话：</w:t>
      </w:r>
      <w:r>
        <w:rPr>
          <w:rFonts w:hint="eastAsia" w:ascii="宋体" w:hAnsi="宋体" w:cs="宋体"/>
          <w:b/>
          <w:kern w:val="0"/>
          <w:sz w:val="24"/>
        </w:rPr>
        <w:t>020-84096231</w:t>
      </w:r>
    </w:p>
    <w:tbl>
      <w:tblPr>
        <w:tblStyle w:val="6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01"/>
        <w:gridCol w:w="4473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研究方向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初试科目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民事诉讼法学</w:t>
            </w:r>
          </w:p>
        </w:tc>
        <w:tc>
          <w:tcPr>
            <w:tcW w:w="4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（1）▲思想政治理论（100分）</w:t>
            </w:r>
          </w:p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（2）▲英语一（100分）</w:t>
            </w:r>
          </w:p>
          <w:p>
            <w:pPr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（3）法学综合一（含法理学、宪法学）(150分)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（4）法学综合二（含民法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总论、刑法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总论） (150分)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F51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法学综合卷</w:t>
            </w:r>
            <w:r>
              <w:rPr>
                <w:rFonts w:hint="eastAsia" w:ascii="宋体" w:hAnsi="宋体" w:cs="宋体"/>
                <w:sz w:val="24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刑事诉讼法学</w:t>
            </w:r>
          </w:p>
        </w:tc>
        <w:tc>
          <w:tcPr>
            <w:tcW w:w="4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▲表示统考科目或联考科目，考试题型、考试大纲以教育部公布为准。其他为自命题科目。</w:t>
      </w:r>
    </w:p>
    <w:p>
      <w:pPr>
        <w:widowControl/>
        <w:snapToGrid w:val="0"/>
        <w:rPr>
          <w:rFonts w:hint="eastAsia" w:ascii="宋体" w:hAnsi="宋体" w:cs="宋体"/>
          <w:kern w:val="0"/>
          <w:sz w:val="24"/>
        </w:rPr>
      </w:pPr>
    </w:p>
    <w:p>
      <w:pPr>
        <w:snapToGrid w:val="0"/>
        <w:rPr>
          <w:rFonts w:ascii="Times New Roman" w:hAnsi="Times New Roman" w:eastAsia="宋体" w:cs="Times New Roman"/>
          <w:b/>
          <w:sz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highlight w:val="none"/>
        </w:rPr>
        <w:t>考试题型及相应分值：</w:t>
      </w:r>
    </w:p>
    <w:p>
      <w:pPr>
        <w:widowControl/>
        <w:jc w:val="left"/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highlight w:val="none"/>
        </w:rPr>
        <w:t>1.《法学综合一》考试题型：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[含法理学、宪法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，分值各占50%，共150分]</w:t>
      </w:r>
    </w:p>
    <w:p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名词解释（6题，每题5分，共30分）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简答题（6题，每题10分，共60分）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论述题（3题，每题20分，共60分）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highlight w:val="none"/>
        </w:rPr>
        <w:t>2.《法学综合二》考试题型：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[含民法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（总论）、刑法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highlight w:val="none"/>
        </w:rPr>
        <w:t>（总论），分值各占50%，共150分]</w:t>
      </w:r>
    </w:p>
    <w:p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名词解释（6题，每题5分，共30分）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简答题（6题，每题10分，共60分）</w:t>
      </w:r>
    </w:p>
    <w:p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cs="Times New Roman"/>
          <w:color w:val="000000"/>
          <w:sz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论述题（3题，每题20分，共60分）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3.复试科目：《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法学综合卷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》考试题型：[含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法理学、宪法学与行政法学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民法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（总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则、物权、合同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）、 刑法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分论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]</w:t>
      </w:r>
    </w:p>
    <w:p>
      <w:pPr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案例分析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题（4题，每题25分，共100分）</w:t>
      </w:r>
    </w:p>
    <w:p>
      <w:pPr>
        <w:adjustRightInd w:val="0"/>
        <w:snapToGrid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highlight w:val="none"/>
        </w:rPr>
      </w:pPr>
    </w:p>
    <w:p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自命题参考书目：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1.马工程教材《法理学》（第二版），人民出版社、高等教育出版社2021年版。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2.马工程教材《宪法学》（第二版），高等教育出版社2024年版。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3.马工程教材《民法学（上、下）》（第二版），高等教育出版社2022年版。</w:t>
      </w:r>
    </w:p>
    <w:p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4.马工程教材《行政法与行政诉讼法学》（第二版），高等教育出版社2020年版。</w:t>
      </w:r>
    </w:p>
    <w:p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5.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高铭暄、马克昌：《刑法学》（第十版），北京大学出版社、高等教育出版社2022年版。</w:t>
      </w:r>
    </w:p>
    <w:p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6.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刘艳红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  <w:t>夏伟主编：《刑法学（下）》（第三版），北京大学出版社2024年版。</w:t>
      </w:r>
    </w:p>
    <w:p>
      <w:pPr>
        <w:adjustRightInd w:val="0"/>
        <w:snapToGrid w:val="0"/>
        <w:rPr>
          <w:rFonts w:ascii="Times New Roman" w:hAnsi="Times New Roman" w:eastAsia="宋体" w:cs="Times New Roman"/>
          <w:b/>
          <w:sz w:val="24"/>
          <w:highlight w:val="none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b/>
          <w:sz w:val="24"/>
          <w:highlight w:val="none"/>
        </w:rPr>
        <w:t>考试大纲：</w:t>
      </w:r>
    </w:p>
    <w:p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《法学综合一》</w:t>
      </w:r>
    </w:p>
    <w:p>
      <w:pPr>
        <w:widowControl/>
        <w:snapToGrid w:val="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《法学综合一》考试大纲概述：</w:t>
      </w:r>
    </w:p>
    <w:p>
      <w:pPr>
        <w:widowControl/>
        <w:snapToGrid w:val="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本科目考试范围为：法理学、宪法学。考试要求主要包括：①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学生对上述相关法学的基本知识、基本理论、基本方法的把握程度；②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学生运用相关理论分析和解决实际问题的能力；③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学生的法学知识结构和学术功底。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第二部分宪法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一、宪法基本理论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●宪法概念、特征与类型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●宪法的基本原则与宪法规范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●宪法制定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●宪法修改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●宪法解释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●合宪性审查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●宪法保障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●宪法历史发展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二、公民基本权利与义务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●人权、基本权利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●自由权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●政治权利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●财产权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●经济、社会、文化权利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●公民基本权利保障与限制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●公民基本义务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三、国家制度与国家机关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●国家性质与国家形式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●人民代表大会制度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●单一制国家结构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●民族区域制度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●特别行政区制度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●基层群众自治制度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●选举制度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●政党制度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●中央国家机关性质、地位、组成、职权与工作制度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>
      <w:pPr>
        <w:widowControl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《法学综合二》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《法学综合二》考试大纲概述：</w:t>
      </w:r>
    </w:p>
    <w:p>
      <w:pPr>
        <w:widowControl/>
        <w:spacing w:before="0" w:beforeAutospacing="0" w:after="0" w:afterAutospacing="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民法学（总论）、刑法学（总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第一部分 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（总论）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一、民法概述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●我国民法的调整对象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●民法的性质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●民法的特点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●民法的地位与作用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●民法与邻近法律部门的区别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●民法的体系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●民法的渊源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●民法的适用范围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●我国民法的历史发展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二、民法的基本原则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●民法基本原则概述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●私法自治原则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●公平原则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●诚实信用原则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●公序良俗原则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●绿色原则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三、民事法律关系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●民事法律关系的要素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●民事法律事实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四、自然人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●自然人的民事权利能力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●自然人的民事行为能力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●自然人的民事责任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●监护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●自然人的姓名、住所、户籍和身份证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●宣告失踪和宣告死亡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●个体工商户与农村承包经营户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五、法人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●法人制度概述 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●法人的成立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●法人的民事能力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●法人的机关及法人分支机构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●法人的变更和终止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六、非法人组织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●非法人组织的概念 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●非法人组织的出资和财产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●非法人组织的债务承担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●非法人组织的内部关系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●非法人组织的终止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七、民事权利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●民事权利的分类 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●民事权利的行使和保护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八、民事法律行为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●民事法律行为概念和分类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●民事法律行为的成立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●意思表示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●民事法律行为的效力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●附条件与附期限的民事法律行为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九、代理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●代理的类型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●代理权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●无权代理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●代理终止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十、民事责任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●民事责任的概念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●承担民事责任的方式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●免责事由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●民事责任的承担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十一、诉讼时效与期间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●诉讼时效概述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●诉讼时效期间的适用和排除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●诉讼时效期间的中止、中断、延长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●期间计算</w:t>
      </w:r>
    </w:p>
    <w:p>
      <w:pPr>
        <w:widowControl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第二部分  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(总论)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一、刑法概论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刑法的解释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●刑法的基本原则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●犯罪的基本特征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●刑法的效力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●刑法的溯及力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二、犯罪构成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犯罪构成的概念、特征与分类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●犯罪客体的概念、分类及其与犯罪对象的区别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●危害行为与危害结果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●不作为犯罪的成立条件及种类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●危害行为与危害结果之间的因果关系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●自然人犯罪主体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●单位犯罪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犯罪的故意与过失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●认识错误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三、正当行为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正当防卫的成立条件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●紧急避险的成立条件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四、故意犯罪的停止形态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故意犯罪停止形态存在的范围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●犯罪既遂形态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●犯罪预备形态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●犯罪未遂形态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●犯罪中止形态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五、共同犯罪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共同犯罪的概念及成立要件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●共同犯罪的分类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●共同犯罪人的种类及其刑事责任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六、罪数形态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实质的一罪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●法定的一罪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●处断的一罪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七、刑罚及刑罚制度</w:t>
      </w:r>
    </w:p>
    <w:p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刑罚的种类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●刑罚裁量制度（累犯、自首、坦白、立功、数罪并罚、缓刑）</w:t>
      </w:r>
    </w:p>
    <w:p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●刑罚执行制度（减刑、假释、社区矫正）</w:t>
      </w:r>
    </w:p>
    <w:p>
      <w:pPr>
        <w:widowControl/>
        <w:snapToGrid w:val="0"/>
        <w:ind w:firstLine="420" w:firstLineChars="20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highlight w:val="none"/>
        </w:rPr>
        <w:t>●刑罚消灭制度（追诉时效、赦免）</w:t>
      </w:r>
    </w:p>
    <w:p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</w:pPr>
    </w:p>
    <w:p>
      <w:pPr>
        <w:widowControl/>
        <w:snapToGrid w:val="0"/>
        <w:rPr>
          <w:rFonts w:ascii="宋体" w:hAnsi="宋体" w:eastAsia="宋体" w:cs="Times New Roman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highlight w:val="none"/>
        </w:rPr>
        <w:t xml:space="preserve">复试科目 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  <w:lang w:val="en-US" w:eastAsia="zh-CN"/>
        </w:rPr>
        <w:t>法学综合卷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》</w:t>
      </w:r>
    </w:p>
    <w:p>
      <w:pPr>
        <w:widowControl/>
        <w:spacing w:before="0" w:beforeAutospacing="0" w:after="0" w:afterAutospacing="0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法理学、宪法学与行政法学、民法学（总则、物权、合同）、刑法学（分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宪法学与行政法学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四、行政法基本原则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●依法行政原则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●行政合理性原则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●程序正当原则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●诚信原则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●高效便民原则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●监督与救济原则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五、行政行为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●行政行为的效力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●行政立法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●行政许可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●行政给付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●行政处罚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●行政征收与征用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●行政强制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●行政协议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●行政指导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六、行政复议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●行政救济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●行政复议范围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●行政复议机关、复议机构与管辖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●行政复议参加人</w:t>
      </w:r>
    </w:p>
    <w:p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●行政复议程序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部分 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一、民法概述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●我国民法的调整对象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●民法的性质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●民法的特点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●民法的地位与作用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●民法与邻近法律部门的区别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●民法的体系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●民法的渊源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●民法的适用范围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●我国民法的历史发展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二、民法的基本原则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●民法基本原则概述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●平等原则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●私法自治原则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●公平原则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●诚实信用原则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●公序良俗原则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●绿色原则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三、民事法律关系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●民事法律关系的要素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●民事法律事实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四、自然人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●自然人的民事权利能力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●自然人的民事行为能力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●监护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●自然人的姓名、住所、户籍和身份证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●宣告失踪和宣告死亡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●个体工商户与农村承包经营户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五、法人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●法人制度概述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●法人的成立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●法人的民事能力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●法人的机关及法人分支机构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●法人的变更和终止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六、非法人组织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●非法人组织的概念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●非法人组织的出资和财产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●非法人组织的债务承担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●非法人组织的内部关系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●非法人组织的终止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七、民事权利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●民事权利的分类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●民事权利的行使和保护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八、民事法律行为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●民事法律行为概念和分类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●民事法律行为的成立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●意思表示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●民事法律行为的效力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●附条件与附期限的民事法律行为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九、代理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●代理的类型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●无权代理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●代理终止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十、民事责任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●民事责任的概念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●民事责任的分类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●承担民事责任的方式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●免责事由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●民事责任的承担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十一、诉讼时效与期间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●诉讼时效期间的适用和排除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●诉讼时效期间的中止、中断、延长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●期间计算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十二、物权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物权与物权法概述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物权变动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所有权的一般原理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业主的建筑物区分所有权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相邻关系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共有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用益物权概述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土地承包经营权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建设用地使用权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宅基地使用权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居住权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地役权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担保物权概述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抵押权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质权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留置权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占有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十三、合同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债与合同概述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合同的订立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合同的效力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合同的履行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合同的保全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合同的变更和转让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合同的权利义务终止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违约责任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典型合同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准合同</w:t>
      </w:r>
    </w:p>
    <w:p>
      <w:pPr>
        <w:widowControl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部分  刑法</w:t>
      </w: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学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、危害公共安全罪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交通肇事罪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危险驾驶罪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重大责任事故罪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以危险方法危害公共安全罪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妨害安全驾驶罪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危险作业罪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破坏交通工具罪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、破坏社会主义市场经济秩序罪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生产、销售伪劣产品罪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生产、销售有毒、有害食品罪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走私普通货物、物品罪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妨害清算罪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虚假破产罪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●非法经营同类营业罪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高利转贷罪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非法吸收公众存款罪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集资诈骗罪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内幕交易、泄露内幕信息罪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洗钱罪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保险诈骗罪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挪用资金罪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非国家工作人员受贿罪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逃税罪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侵犯商业秘密罪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非法经营罪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提供虚假证明文件罪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、侵犯公民人身权利、民主权利罪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故意杀人罪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●过失致人死亡罪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●故意伤害罪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●强奸罪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●负有照护职责人员性侵罪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●强制猥亵、侮辱罪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●非法拘禁罪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●绑架罪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●拐卖妇女、儿童罪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●收买被拐卖的妇女、儿童罪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●妨害公务罪  诬告陷害罪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●侮辱罪、诽谤罪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●刑讯逼供罪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●侵犯公民个人信息罪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●虐待被监护、看护人罪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●虐待罪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●遗弃罪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、侵犯财产罪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抢劫罪</w:t>
      </w:r>
    </w:p>
    <w:p>
      <w:pPr>
        <w:widowControl/>
        <w:snapToGrid w:val="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●盗窃罪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●诈骗罪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●抢夺罪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●侵占罪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●职务侵占罪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●挪用特定款物罪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●敲诈勒索罪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●拒不支付劳动报酬罪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妨害社会管理秩序罪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●妨害公务罪、袭警罪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●招摇撞骗罪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●伪造、变造、买卖国家机关公文、证件、印章罪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●冒名顶替罪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●组织考试作弊罪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●拒不履行信息网络安全管理义务罪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●非法利用信息网络罪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●帮助信息网络犯罪活动罪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●编造、故意传播虚假信息罪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●高空抛物罪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●聚众斗殴罪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●寻衅滋事罪 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●组织、领导、参加黑社会性质组织罪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●侵害英雄烈士名誉、荣誉罪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●赌博罪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●伪证罪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●虚假诉讼罪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●窝藏、包庇罪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●掩饰、隐瞒犯罪所得、犯罪所得收益罪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●污染环境罪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●走私、贩卖、运输、制造毒品罪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●非法持有毒品罪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highlight w:val="none"/>
        </w:rPr>
        <w:t>、贪污贿赂罪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●贪污罪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●挪用公款罪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●受贿罪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●行贿罪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●利用影响力受贿罪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●对有影响力的人行贿罪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●私分国有资产罪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</w:rPr>
        <w:t>、渎职罪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●滥用职权罪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●玩忽职守罪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 xml:space="preserve">●徇私枉法罪  </w:t>
      </w:r>
    </w:p>
    <w:p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●徇私舞弊不移交刑事案件罪</w:t>
      </w:r>
    </w:p>
    <w:p>
      <w:pPr>
        <w:widowControl/>
        <w:snapToGrid w:val="0"/>
        <w:ind w:firstLine="480" w:firstLineChars="200"/>
        <w:rPr>
          <w:rFonts w:hint="eastAsia" w:ascii="宋体" w:hAnsi="宋体" w:cs="宋体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172A27"/>
    <w:rsid w:val="000C4624"/>
    <w:rsid w:val="001332EC"/>
    <w:rsid w:val="001A39BD"/>
    <w:rsid w:val="00216DE5"/>
    <w:rsid w:val="00240EB3"/>
    <w:rsid w:val="00265C8E"/>
    <w:rsid w:val="002C7931"/>
    <w:rsid w:val="004D18FC"/>
    <w:rsid w:val="006805BE"/>
    <w:rsid w:val="0072782B"/>
    <w:rsid w:val="00740399"/>
    <w:rsid w:val="007C5EF9"/>
    <w:rsid w:val="00890F05"/>
    <w:rsid w:val="00892714"/>
    <w:rsid w:val="008B7F82"/>
    <w:rsid w:val="009A25B9"/>
    <w:rsid w:val="009B01F3"/>
    <w:rsid w:val="009F5380"/>
    <w:rsid w:val="00A67EC7"/>
    <w:rsid w:val="00AB0E7A"/>
    <w:rsid w:val="00AC54E2"/>
    <w:rsid w:val="00C235FD"/>
    <w:rsid w:val="00C639BD"/>
    <w:rsid w:val="00CC1913"/>
    <w:rsid w:val="00D04555"/>
    <w:rsid w:val="00D24D52"/>
    <w:rsid w:val="00D861B1"/>
    <w:rsid w:val="00DD7401"/>
    <w:rsid w:val="00E52DCF"/>
    <w:rsid w:val="00F11DD6"/>
    <w:rsid w:val="00F263ED"/>
    <w:rsid w:val="00F47951"/>
    <w:rsid w:val="01401CE8"/>
    <w:rsid w:val="018D701D"/>
    <w:rsid w:val="01DA0928"/>
    <w:rsid w:val="067A0CEC"/>
    <w:rsid w:val="0FDE4C6C"/>
    <w:rsid w:val="1FA10025"/>
    <w:rsid w:val="22085935"/>
    <w:rsid w:val="225F15C6"/>
    <w:rsid w:val="2D1761A4"/>
    <w:rsid w:val="31044D19"/>
    <w:rsid w:val="45D371B6"/>
    <w:rsid w:val="4E9B5CE2"/>
    <w:rsid w:val="4F4B105E"/>
    <w:rsid w:val="5B610D73"/>
    <w:rsid w:val="6708590E"/>
    <w:rsid w:val="6D656CF0"/>
    <w:rsid w:val="6E5725A5"/>
    <w:rsid w:val="770059CC"/>
    <w:rsid w:val="79417CE6"/>
    <w:rsid w:val="7BC71C23"/>
    <w:rsid w:val="7DDE846E"/>
    <w:rsid w:val="FD7F8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14</Pages>
  <Words>6104</Words>
  <Characters>6203</Characters>
  <Lines>30</Lines>
  <Paragraphs>8</Paragraphs>
  <TotalTime>7</TotalTime>
  <ScaleCrop>false</ScaleCrop>
  <LinksUpToDate>false</LinksUpToDate>
  <CharactersWithSpaces>6435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2012-06-04T23:50:00Z</dcterms:created>
  <dc:creator>雨林木风</dc:creator>
  <cp:lastModifiedBy>LENOVO</cp:lastModifiedBy>
  <cp:lastPrinted>2025-05-30T02:09:00Z</cp:lastPrinted>
  <dcterms:modified xsi:type="dcterms:W3CDTF">2025-09-11T00:55:36Z</dcterms:modified>
  <dc:title>诉讼法学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F20E42BCD44B05E6B7B9376825DD16E7_43</vt:lpwstr>
  </property>
  <property fmtid="{D5CDD505-2E9C-101B-9397-08002B2CF9AE}" pid="4" name="KSOTemplateDocerSaveRecord">
    <vt:lpwstr>eyJoZGlkIjoiYWE0OWI4ZTA2NThlYTAwYWZmMmJiMDFlNzliZDJjZGUiLCJ1c2VySWQiOiIzNjA2OTkxMjgifQ==</vt:lpwstr>
  </property>
</Properties>
</file>