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C5FEAF">
      <w:pPr>
        <w:adjustRightInd w:val="0"/>
        <w:snapToGrid w:val="0"/>
        <w:jc w:val="center"/>
        <w:rPr>
          <w:rFonts w:hint="eastAsia" w:ascii="黑体" w:hAnsi="黑体" w:eastAsia="黑体" w:cs="黑体"/>
          <w:color w:val="000000"/>
          <w:sz w:val="36"/>
          <w:szCs w:val="36"/>
        </w:rPr>
      </w:pPr>
      <w:r>
        <w:rPr>
          <w:rFonts w:hint="eastAsia" w:ascii="黑体" w:hAnsi="黑体" w:eastAsia="黑体" w:cs="黑体"/>
          <w:color w:val="000000"/>
          <w:sz w:val="36"/>
          <w:szCs w:val="36"/>
        </w:rPr>
        <w:t>产业经济学020205</w:t>
      </w:r>
    </w:p>
    <w:p w14:paraId="4519F309">
      <w:pPr>
        <w:adjustRightInd w:val="0"/>
        <w:snapToGrid w:val="0"/>
        <w:jc w:val="center"/>
        <w:rPr>
          <w:rFonts w:hint="eastAsia" w:ascii="黑体" w:hAnsi="黑体" w:eastAsia="黑体" w:cs="黑体"/>
          <w:color w:val="000000"/>
          <w:sz w:val="36"/>
          <w:szCs w:val="36"/>
        </w:rPr>
      </w:pPr>
    </w:p>
    <w:p w14:paraId="67BA3DCF">
      <w:pPr>
        <w:widowControl/>
        <w:snapToGrid w:val="0"/>
        <w:jc w:val="left"/>
        <w:rPr>
          <w:rFonts w:hint="eastAsia" w:ascii="宋体" w:hAnsi="宋体" w:cs="宋体"/>
          <w:kern w:val="0"/>
          <w:sz w:val="24"/>
        </w:rPr>
      </w:pPr>
      <w:r>
        <w:rPr>
          <w:rFonts w:hint="eastAsia" w:ascii="宋体" w:hAnsi="宋体" w:cs="宋体"/>
          <w:b/>
          <w:sz w:val="24"/>
        </w:rPr>
        <w:t>学科点简介：</w:t>
      </w:r>
      <w:r>
        <w:rPr>
          <w:rFonts w:hint="eastAsia" w:ascii="宋体" w:hAnsi="宋体" w:cs="宋体"/>
          <w:sz w:val="24"/>
        </w:rPr>
        <w:t>产业经济学硕士点目前有12位研究生导师，其中教授7人，副教授3人，全部具有博士学位。</w:t>
      </w:r>
      <w:r>
        <w:rPr>
          <w:rFonts w:hint="eastAsia" w:ascii="宋体" w:hAnsi="宋体" w:cs="宋体"/>
          <w:kern w:val="0"/>
          <w:sz w:val="24"/>
        </w:rPr>
        <w:t>本学科点近年来共主持省部级以上科研项目</w:t>
      </w:r>
      <w:r>
        <w:rPr>
          <w:rFonts w:hint="eastAsia" w:ascii="宋体" w:hAnsi="宋体" w:cs="宋体"/>
          <w:kern w:val="0"/>
          <w:sz w:val="24"/>
          <w:lang w:val="en-US" w:eastAsia="zh-CN"/>
        </w:rPr>
        <w:t>50</w:t>
      </w:r>
      <w:r>
        <w:rPr>
          <w:rFonts w:hint="eastAsia" w:ascii="宋体" w:hAnsi="宋体" w:cs="宋体"/>
          <w:kern w:val="0"/>
          <w:sz w:val="24"/>
        </w:rPr>
        <w:t>项，其中国家</w:t>
      </w:r>
      <w:r>
        <w:rPr>
          <w:rFonts w:hint="eastAsia" w:ascii="宋体" w:hAnsi="宋体" w:cs="宋体"/>
          <w:kern w:val="0"/>
          <w:sz w:val="24"/>
          <w:lang w:val="en-US" w:eastAsia="zh-CN"/>
        </w:rPr>
        <w:t>级</w:t>
      </w:r>
      <w:r>
        <w:rPr>
          <w:rFonts w:hint="eastAsia" w:ascii="宋体" w:hAnsi="宋体" w:cs="宋体"/>
          <w:kern w:val="0"/>
          <w:sz w:val="24"/>
        </w:rPr>
        <w:t>基金项目</w:t>
      </w:r>
      <w:r>
        <w:rPr>
          <w:rFonts w:hint="eastAsia" w:ascii="宋体" w:hAnsi="宋体" w:cs="宋体"/>
          <w:kern w:val="0"/>
          <w:sz w:val="24"/>
          <w:lang w:val="en-US" w:eastAsia="zh-CN"/>
        </w:rPr>
        <w:t>12</w:t>
      </w:r>
      <w:r>
        <w:rPr>
          <w:rFonts w:hint="eastAsia" w:ascii="宋体" w:hAnsi="宋体" w:cs="宋体"/>
          <w:kern w:val="0"/>
          <w:sz w:val="24"/>
        </w:rPr>
        <w:t>项，教育部人文社科项目</w:t>
      </w:r>
      <w:r>
        <w:rPr>
          <w:rFonts w:hint="eastAsia" w:ascii="宋体" w:hAnsi="宋体" w:cs="宋体"/>
          <w:kern w:val="0"/>
          <w:sz w:val="24"/>
          <w:lang w:val="en-US" w:eastAsia="zh-CN"/>
        </w:rPr>
        <w:t>7</w:t>
      </w:r>
      <w:r>
        <w:rPr>
          <w:rFonts w:hint="eastAsia" w:ascii="宋体" w:hAnsi="宋体" w:cs="宋体"/>
          <w:kern w:val="0"/>
          <w:sz w:val="24"/>
        </w:rPr>
        <w:t>项，省级项目</w:t>
      </w:r>
      <w:r>
        <w:rPr>
          <w:rFonts w:hint="eastAsia" w:ascii="宋体" w:hAnsi="宋体" w:cs="宋体"/>
          <w:kern w:val="0"/>
          <w:sz w:val="24"/>
          <w:lang w:val="en-US" w:eastAsia="zh-CN"/>
        </w:rPr>
        <w:t>21</w:t>
      </w:r>
      <w:r>
        <w:rPr>
          <w:rFonts w:hint="eastAsia" w:ascii="宋体" w:hAnsi="宋体" w:cs="宋体"/>
          <w:kern w:val="0"/>
          <w:sz w:val="24"/>
        </w:rPr>
        <w:t>项。此外，主持广州市社会科学基金项目、省教育厅项目、佛山市社会科学基金等项目近</w:t>
      </w:r>
      <w:r>
        <w:rPr>
          <w:rFonts w:hint="eastAsia" w:ascii="宋体" w:hAnsi="宋体" w:cs="宋体"/>
          <w:kern w:val="0"/>
          <w:sz w:val="24"/>
          <w:lang w:val="en-US" w:eastAsia="zh-CN"/>
        </w:rPr>
        <w:t>30</w:t>
      </w:r>
      <w:r>
        <w:rPr>
          <w:rFonts w:hint="eastAsia" w:ascii="宋体" w:hAnsi="宋体" w:cs="宋体"/>
          <w:kern w:val="0"/>
          <w:sz w:val="24"/>
        </w:rPr>
        <w:t>项，其中，重大课题和重点项目6项，研究经费</w:t>
      </w:r>
      <w:r>
        <w:rPr>
          <w:rFonts w:hint="eastAsia" w:ascii="宋体" w:hAnsi="宋体" w:cs="宋体"/>
          <w:kern w:val="0"/>
          <w:sz w:val="24"/>
          <w:lang w:val="en-US" w:eastAsia="zh-CN"/>
        </w:rPr>
        <w:t>500</w:t>
      </w:r>
      <w:r>
        <w:rPr>
          <w:rFonts w:hint="eastAsia" w:ascii="宋体" w:hAnsi="宋体" w:cs="宋体"/>
          <w:kern w:val="0"/>
          <w:sz w:val="24"/>
        </w:rPr>
        <w:t>余万元。近3年来，出版与本学科相关学术专著</w:t>
      </w:r>
      <w:r>
        <w:rPr>
          <w:rFonts w:hint="eastAsia" w:ascii="宋体" w:hAnsi="宋体" w:cs="宋体"/>
          <w:kern w:val="0"/>
          <w:sz w:val="24"/>
          <w:lang w:val="en-US" w:eastAsia="zh-CN"/>
        </w:rPr>
        <w:t>10</w:t>
      </w:r>
      <w:r>
        <w:rPr>
          <w:rFonts w:hint="eastAsia" w:ascii="宋体" w:hAnsi="宋体" w:cs="宋体"/>
          <w:kern w:val="0"/>
          <w:sz w:val="24"/>
        </w:rPr>
        <w:t>部，公开发表学术论文近百篇，其中权威期刊10余篇。 </w:t>
      </w:r>
    </w:p>
    <w:p w14:paraId="4581622F">
      <w:pPr>
        <w:widowControl/>
        <w:snapToGrid w:val="0"/>
        <w:rPr>
          <w:rFonts w:hint="eastAsia" w:ascii="宋体" w:hAnsi="宋体" w:cs="宋体"/>
          <w:b/>
          <w:sz w:val="24"/>
        </w:rPr>
      </w:pPr>
    </w:p>
    <w:p w14:paraId="13E3B09F">
      <w:pPr>
        <w:spacing w:line="520" w:lineRule="exact"/>
        <w:ind w:firstLine="482" w:firstLineChars="200"/>
        <w:rPr>
          <w:rFonts w:hint="eastAsia" w:ascii="宋体" w:hAnsi="宋体"/>
          <w:bCs/>
          <w:color w:val="000000"/>
          <w:sz w:val="24"/>
          <w:szCs w:val="24"/>
        </w:rPr>
      </w:pPr>
      <w:r>
        <w:rPr>
          <w:rFonts w:hint="eastAsia" w:ascii="宋体" w:hAnsi="宋体" w:cs="宋体"/>
          <w:b/>
          <w:sz w:val="24"/>
        </w:rPr>
        <w:t>培养目标：</w:t>
      </w:r>
      <w:r>
        <w:rPr>
          <w:rFonts w:hint="eastAsia" w:ascii="宋体" w:hAnsi="宋体"/>
          <w:bCs/>
          <w:color w:val="000000"/>
          <w:sz w:val="24"/>
          <w:szCs w:val="24"/>
        </w:rPr>
        <w:t>本学科以立德树人为根本，培养德、智、体、美、劳全面发展，具有坚定正确的政治方向和社会主义核心价值观，遵纪守法、品德良好、身心健康，具备扎实和前沿的经济学理论知识，顺应数字经济和智能经济发展趋势，掌握现代经济学研究方法和分析工具，具有国际视野和较强国际交流能力，能够对现实经济问题进行深入分析、研究和提出解决方案，能较好服务粤港澳大湾区和全国产业经济发展，可从事教学科研以及综合经济管理部门、金融机构、工商企业的经济分析与管理工作的高层次专门人才。</w:t>
      </w:r>
    </w:p>
    <w:p w14:paraId="0069C682">
      <w:pPr>
        <w:widowControl/>
        <w:snapToGrid w:val="0"/>
        <w:rPr>
          <w:rFonts w:hint="eastAsia" w:ascii="宋体" w:hAnsi="宋体" w:cs="宋体"/>
          <w:kern w:val="0"/>
          <w:sz w:val="24"/>
        </w:rPr>
      </w:pPr>
    </w:p>
    <w:p w14:paraId="77A48933">
      <w:pPr>
        <w:widowControl/>
        <w:snapToGrid w:val="0"/>
        <w:jc w:val="left"/>
        <w:rPr>
          <w:rFonts w:hint="eastAsia" w:ascii="宋体" w:hAnsi="宋体" w:cs="宋体"/>
          <w:kern w:val="0"/>
          <w:sz w:val="24"/>
        </w:rPr>
      </w:pPr>
      <w:r>
        <w:rPr>
          <w:rFonts w:hint="eastAsia" w:ascii="宋体" w:hAnsi="宋体" w:cs="宋体"/>
          <w:kern w:val="0"/>
          <w:sz w:val="24"/>
        </w:rPr>
        <w:t> </w:t>
      </w:r>
    </w:p>
    <w:p w14:paraId="5F040E99">
      <w:pPr>
        <w:widowControl/>
        <w:snapToGrid w:val="0"/>
        <w:rPr>
          <w:rFonts w:hint="eastAsia" w:ascii="宋体" w:hAnsi="宋体" w:cs="宋体"/>
          <w:kern w:val="0"/>
          <w:sz w:val="24"/>
        </w:rPr>
      </w:pPr>
      <w:r>
        <w:rPr>
          <w:rFonts w:hint="eastAsia" w:ascii="宋体" w:hAnsi="宋体" w:cs="宋体"/>
          <w:b/>
          <w:sz w:val="24"/>
        </w:rPr>
        <w:t>课程设置：</w:t>
      </w:r>
      <w:r>
        <w:rPr>
          <w:rFonts w:hint="eastAsia" w:ascii="宋体" w:hAnsi="宋体" w:cs="宋体"/>
          <w:kern w:val="0"/>
          <w:sz w:val="24"/>
        </w:rPr>
        <w:t>中级微观经济学、中级宏观经济学、计量经济学、产业经济学、产业组织理论、企业理论与公司治理、制度经济学、规制经济学、中国产业发展与政策、产业经济学前沿问题研究等。</w:t>
      </w:r>
    </w:p>
    <w:p w14:paraId="0F87C86C">
      <w:pPr>
        <w:widowControl/>
        <w:snapToGrid w:val="0"/>
        <w:rPr>
          <w:rFonts w:hint="eastAsia" w:ascii="宋体" w:hAnsi="宋体" w:cs="宋体"/>
          <w:kern w:val="0"/>
          <w:sz w:val="24"/>
        </w:rPr>
      </w:pPr>
    </w:p>
    <w:p w14:paraId="368FFD18">
      <w:pPr>
        <w:widowControl/>
        <w:snapToGrid w:val="0"/>
        <w:rPr>
          <w:rFonts w:hint="eastAsia" w:ascii="宋体" w:hAnsi="宋体" w:cs="宋体"/>
          <w:kern w:val="0"/>
          <w:sz w:val="24"/>
        </w:rPr>
      </w:pPr>
      <w:r>
        <w:rPr>
          <w:rFonts w:hint="eastAsia" w:ascii="宋体" w:hAnsi="宋体" w:cs="宋体"/>
          <w:b/>
          <w:sz w:val="24"/>
        </w:rPr>
        <w:t>就业方向：</w:t>
      </w:r>
      <w:r>
        <w:rPr>
          <w:rFonts w:hint="eastAsia" w:ascii="宋体" w:hAnsi="宋体" w:cs="宋体"/>
          <w:kern w:val="0"/>
          <w:sz w:val="24"/>
        </w:rPr>
        <w:t>从事政府管理部门行政管理工作、高等学校和科研院所教学与科研工作、银行和证券公司等大中型企业的管理工作。</w:t>
      </w:r>
    </w:p>
    <w:p w14:paraId="52871315">
      <w:pPr>
        <w:widowControl/>
        <w:snapToGrid w:val="0"/>
        <w:rPr>
          <w:rFonts w:hint="eastAsia" w:ascii="宋体" w:hAnsi="宋体" w:cs="宋体"/>
          <w:kern w:val="0"/>
          <w:sz w:val="24"/>
        </w:rPr>
      </w:pPr>
    </w:p>
    <w:p w14:paraId="64312755">
      <w:pPr>
        <w:widowControl/>
        <w:snapToGrid w:val="0"/>
        <w:ind w:firstLine="241" w:firstLineChars="100"/>
        <w:jc w:val="center"/>
        <w:rPr>
          <w:rFonts w:hint="eastAsia" w:ascii="宋体" w:hAnsi="宋体" w:cs="宋体"/>
          <w:b/>
          <w:sz w:val="24"/>
        </w:rPr>
      </w:pPr>
      <w:r>
        <w:rPr>
          <w:rFonts w:hint="eastAsia" w:ascii="宋体" w:hAnsi="宋体" w:cs="宋体"/>
          <w:b/>
          <w:sz w:val="24"/>
        </w:rPr>
        <w:t>专业代码：020205                      咨询电话：020-84261737</w:t>
      </w:r>
    </w:p>
    <w:tbl>
      <w:tblPr>
        <w:tblStyle w:val="5"/>
        <w:tblW w:w="8657"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862"/>
        <w:gridCol w:w="2865"/>
        <w:gridCol w:w="2970"/>
        <w:gridCol w:w="1960"/>
      </w:tblGrid>
      <w:tr w14:paraId="59D90B2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19" w:hRule="atLeast"/>
          <w:jc w:val="center"/>
        </w:trPr>
        <w:tc>
          <w:tcPr>
            <w:tcW w:w="862" w:type="dxa"/>
            <w:tcBorders>
              <w:bottom w:val="single" w:color="auto" w:sz="4" w:space="0"/>
            </w:tcBorders>
            <w:noWrap w:val="0"/>
            <w:tcMar>
              <w:top w:w="0" w:type="dxa"/>
              <w:left w:w="108" w:type="dxa"/>
              <w:bottom w:w="0" w:type="dxa"/>
              <w:right w:w="108" w:type="dxa"/>
            </w:tcMar>
            <w:vAlign w:val="center"/>
          </w:tcPr>
          <w:p w14:paraId="038BCE18">
            <w:pPr>
              <w:jc w:val="center"/>
              <w:rPr>
                <w:rFonts w:hint="eastAsia" w:ascii="宋体" w:hAnsi="宋体" w:cs="宋体"/>
                <w:b/>
                <w:color w:val="000000"/>
                <w:sz w:val="24"/>
              </w:rPr>
            </w:pPr>
            <w:r>
              <w:rPr>
                <w:rFonts w:hint="eastAsia" w:ascii="宋体" w:hAnsi="宋体" w:cs="宋体"/>
                <w:b/>
                <w:color w:val="000000"/>
                <w:sz w:val="24"/>
              </w:rPr>
              <w:t>序号</w:t>
            </w:r>
          </w:p>
        </w:tc>
        <w:tc>
          <w:tcPr>
            <w:tcW w:w="2865" w:type="dxa"/>
            <w:tcBorders>
              <w:bottom w:val="single" w:color="auto" w:sz="4" w:space="0"/>
            </w:tcBorders>
            <w:noWrap w:val="0"/>
            <w:tcMar>
              <w:top w:w="0" w:type="dxa"/>
              <w:left w:w="108" w:type="dxa"/>
              <w:bottom w:w="0" w:type="dxa"/>
              <w:right w:w="108" w:type="dxa"/>
            </w:tcMar>
            <w:vAlign w:val="center"/>
          </w:tcPr>
          <w:p w14:paraId="3389B7AF">
            <w:pPr>
              <w:jc w:val="center"/>
              <w:rPr>
                <w:rFonts w:hint="eastAsia" w:ascii="宋体" w:hAnsi="宋体" w:cs="宋体"/>
                <w:b/>
                <w:color w:val="000000"/>
                <w:sz w:val="24"/>
              </w:rPr>
            </w:pPr>
            <w:r>
              <w:rPr>
                <w:rFonts w:hint="eastAsia" w:ascii="宋体" w:hAnsi="宋体" w:cs="宋体"/>
                <w:b/>
                <w:color w:val="000000"/>
                <w:sz w:val="24"/>
              </w:rPr>
              <w:t>研究方向</w:t>
            </w:r>
          </w:p>
        </w:tc>
        <w:tc>
          <w:tcPr>
            <w:tcW w:w="2970" w:type="dxa"/>
            <w:tcBorders>
              <w:bottom w:val="single" w:color="auto" w:sz="4" w:space="0"/>
            </w:tcBorders>
            <w:noWrap w:val="0"/>
            <w:tcMar>
              <w:top w:w="0" w:type="dxa"/>
              <w:left w:w="108" w:type="dxa"/>
              <w:bottom w:w="0" w:type="dxa"/>
              <w:right w:w="108" w:type="dxa"/>
            </w:tcMar>
            <w:vAlign w:val="center"/>
          </w:tcPr>
          <w:p w14:paraId="0917474A">
            <w:pPr>
              <w:jc w:val="center"/>
              <w:rPr>
                <w:rFonts w:hint="eastAsia" w:ascii="宋体" w:hAnsi="宋体" w:cs="宋体"/>
                <w:b/>
                <w:color w:val="000000"/>
                <w:sz w:val="24"/>
              </w:rPr>
            </w:pPr>
            <w:r>
              <w:rPr>
                <w:rFonts w:hint="eastAsia" w:ascii="宋体" w:hAnsi="宋体" w:cs="宋体"/>
                <w:b/>
                <w:color w:val="000000"/>
                <w:sz w:val="24"/>
              </w:rPr>
              <w:t>初试科目</w:t>
            </w:r>
          </w:p>
        </w:tc>
        <w:tc>
          <w:tcPr>
            <w:tcW w:w="1960" w:type="dxa"/>
            <w:tcBorders>
              <w:bottom w:val="single" w:color="auto" w:sz="4" w:space="0"/>
            </w:tcBorders>
            <w:noWrap w:val="0"/>
            <w:tcMar>
              <w:top w:w="0" w:type="dxa"/>
              <w:left w:w="108" w:type="dxa"/>
              <w:bottom w:w="0" w:type="dxa"/>
              <w:right w:w="108" w:type="dxa"/>
            </w:tcMar>
            <w:vAlign w:val="center"/>
          </w:tcPr>
          <w:p w14:paraId="022CFF1E">
            <w:pPr>
              <w:jc w:val="center"/>
              <w:rPr>
                <w:rFonts w:hint="eastAsia" w:ascii="宋体" w:hAnsi="宋体" w:cs="宋体"/>
                <w:b/>
                <w:color w:val="000000"/>
                <w:sz w:val="24"/>
              </w:rPr>
            </w:pPr>
            <w:r>
              <w:rPr>
                <w:rFonts w:hint="eastAsia" w:ascii="宋体" w:hAnsi="宋体" w:cs="宋体"/>
                <w:b/>
                <w:color w:val="000000"/>
                <w:sz w:val="24"/>
              </w:rPr>
              <w:t>复试科目</w:t>
            </w:r>
          </w:p>
        </w:tc>
      </w:tr>
      <w:tr w14:paraId="1686EAB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06" w:hRule="atLeast"/>
          <w:jc w:val="center"/>
        </w:trPr>
        <w:tc>
          <w:tcPr>
            <w:tcW w:w="86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4A297B94">
            <w:pPr>
              <w:jc w:val="center"/>
              <w:rPr>
                <w:rFonts w:hint="eastAsia" w:ascii="宋体" w:hAnsi="宋体" w:cs="宋体"/>
                <w:color w:val="000000"/>
                <w:sz w:val="24"/>
              </w:rPr>
            </w:pPr>
            <w:r>
              <w:rPr>
                <w:rFonts w:hint="eastAsia" w:ascii="宋体" w:hAnsi="宋体" w:cs="宋体"/>
                <w:color w:val="000000"/>
                <w:sz w:val="24"/>
              </w:rPr>
              <w:t>1</w:t>
            </w:r>
          </w:p>
        </w:tc>
        <w:tc>
          <w:tcPr>
            <w:tcW w:w="2865"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3988319C">
            <w:pPr>
              <w:jc w:val="center"/>
              <w:rPr>
                <w:rFonts w:hint="eastAsia" w:ascii="宋体" w:hAnsi="宋体" w:cs="宋体"/>
                <w:color w:val="000000"/>
                <w:sz w:val="24"/>
              </w:rPr>
            </w:pPr>
            <w:r>
              <w:rPr>
                <w:rFonts w:hint="eastAsia" w:ascii="宋体" w:hAnsi="宋体" w:cs="宋体"/>
                <w:color w:val="000000"/>
                <w:sz w:val="24"/>
              </w:rPr>
              <w:t>企业理论与公司治理</w:t>
            </w:r>
          </w:p>
        </w:tc>
        <w:tc>
          <w:tcPr>
            <w:tcW w:w="2970" w:type="dxa"/>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3A5BB446">
            <w:pPr>
              <w:adjustRightInd w:val="0"/>
              <w:snapToGrid w:val="0"/>
              <w:rPr>
                <w:rFonts w:hint="eastAsia" w:ascii="宋体" w:hAnsi="宋体" w:cs="宋体"/>
                <w:color w:val="000000"/>
                <w:sz w:val="24"/>
              </w:rPr>
            </w:pPr>
            <w:r>
              <w:rPr>
                <w:rFonts w:hint="eastAsia" w:ascii="宋体" w:hAnsi="宋体" w:cs="宋体"/>
                <w:color w:val="000000"/>
                <w:sz w:val="24"/>
              </w:rPr>
              <w:t>（1）</w:t>
            </w:r>
            <w:r>
              <w:rPr>
                <w:rFonts w:hint="eastAsia" w:ascii="宋体" w:hAnsi="宋体" w:cs="宋体"/>
                <w:sz w:val="24"/>
              </w:rPr>
              <w:t>▲</w:t>
            </w:r>
            <w:r>
              <w:rPr>
                <w:rFonts w:hint="eastAsia" w:ascii="宋体" w:hAnsi="宋体" w:cs="宋体"/>
                <w:color w:val="000000"/>
                <w:sz w:val="24"/>
              </w:rPr>
              <w:t>思想政治理论（100分）</w:t>
            </w:r>
          </w:p>
          <w:p w14:paraId="09F57EDA">
            <w:pPr>
              <w:adjustRightInd w:val="0"/>
              <w:snapToGrid w:val="0"/>
              <w:rPr>
                <w:rFonts w:ascii="宋体" w:hAnsi="宋体" w:cs="宋体"/>
                <w:color w:val="000000"/>
                <w:sz w:val="24"/>
              </w:rPr>
            </w:pPr>
            <w:r>
              <w:rPr>
                <w:rFonts w:hint="eastAsia" w:ascii="宋体" w:hAnsi="宋体" w:cs="宋体"/>
                <w:color w:val="000000"/>
                <w:sz w:val="24"/>
              </w:rPr>
              <w:t>（2）</w:t>
            </w:r>
            <w:r>
              <w:rPr>
                <w:rFonts w:hint="eastAsia" w:ascii="宋体" w:hAnsi="宋体" w:cs="宋体"/>
                <w:sz w:val="24"/>
              </w:rPr>
              <w:t>▲</w:t>
            </w:r>
            <w:r>
              <w:rPr>
                <w:rFonts w:hint="eastAsia" w:ascii="宋体" w:hAnsi="宋体" w:cs="宋体"/>
                <w:color w:val="000000"/>
                <w:sz w:val="24"/>
              </w:rPr>
              <w:t>英语一（100分）</w:t>
            </w:r>
          </w:p>
          <w:p w14:paraId="73345942">
            <w:pPr>
              <w:adjustRightInd w:val="0"/>
              <w:snapToGrid w:val="0"/>
              <w:rPr>
                <w:rFonts w:hint="eastAsia" w:ascii="宋体" w:hAnsi="宋体" w:cs="宋体"/>
                <w:color w:val="000000"/>
                <w:sz w:val="24"/>
              </w:rPr>
            </w:pPr>
            <w:r>
              <w:rPr>
                <w:rFonts w:hint="eastAsia" w:ascii="宋体" w:hAnsi="宋体" w:cs="宋体"/>
                <w:color w:val="000000"/>
                <w:sz w:val="24"/>
              </w:rPr>
              <w:t>（3）</w:t>
            </w:r>
            <w:r>
              <w:rPr>
                <w:rFonts w:hint="eastAsia" w:ascii="宋体" w:hAnsi="宋体" w:cs="宋体"/>
                <w:sz w:val="24"/>
              </w:rPr>
              <w:t>▲</w:t>
            </w:r>
            <w:r>
              <w:rPr>
                <w:rFonts w:hint="eastAsia" w:ascii="宋体" w:hAnsi="宋体" w:cs="宋体"/>
                <w:color w:val="000000"/>
                <w:sz w:val="24"/>
              </w:rPr>
              <w:t>数学三（150分）</w:t>
            </w:r>
          </w:p>
          <w:p w14:paraId="3615D42D">
            <w:pPr>
              <w:rPr>
                <w:rFonts w:hint="eastAsia" w:ascii="宋体" w:hAnsi="宋体" w:cs="宋体"/>
                <w:color w:val="000000"/>
                <w:sz w:val="24"/>
              </w:rPr>
            </w:pPr>
            <w:r>
              <w:rPr>
                <w:rFonts w:hint="eastAsia" w:ascii="宋体" w:hAnsi="宋体" w:cs="宋体"/>
                <w:color w:val="000000"/>
                <w:sz w:val="24"/>
              </w:rPr>
              <w:t>（4）经济学基础（150分）</w:t>
            </w:r>
          </w:p>
        </w:tc>
        <w:tc>
          <w:tcPr>
            <w:tcW w:w="1960" w:type="dxa"/>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7663681A">
            <w:pPr>
              <w:jc w:val="center"/>
              <w:rPr>
                <w:rFonts w:hint="eastAsia" w:ascii="宋体" w:hAnsi="宋体" w:cs="宋体"/>
                <w:color w:val="000000"/>
                <w:sz w:val="24"/>
              </w:rPr>
            </w:pPr>
            <w:r>
              <w:rPr>
                <w:rFonts w:hint="eastAsia" w:ascii="宋体" w:hAnsi="宋体" w:cs="宋体"/>
                <w:color w:val="000000"/>
                <w:sz w:val="24"/>
              </w:rPr>
              <w:t>F506-产业经济学（100分）</w:t>
            </w:r>
          </w:p>
        </w:tc>
      </w:tr>
      <w:tr w14:paraId="5201506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89" w:hRule="atLeast"/>
          <w:jc w:val="center"/>
        </w:trPr>
        <w:tc>
          <w:tcPr>
            <w:tcW w:w="86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34D9B87D">
            <w:pPr>
              <w:jc w:val="center"/>
              <w:rPr>
                <w:rFonts w:hint="eastAsia" w:ascii="宋体" w:hAnsi="宋体" w:cs="宋体"/>
                <w:color w:val="000000"/>
                <w:sz w:val="24"/>
              </w:rPr>
            </w:pPr>
            <w:r>
              <w:rPr>
                <w:rFonts w:hint="eastAsia" w:ascii="宋体" w:hAnsi="宋体" w:cs="宋体"/>
                <w:color w:val="000000"/>
                <w:sz w:val="24"/>
              </w:rPr>
              <w:t>2</w:t>
            </w:r>
          </w:p>
        </w:tc>
        <w:tc>
          <w:tcPr>
            <w:tcW w:w="2865"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617CF1DE">
            <w:pPr>
              <w:jc w:val="center"/>
              <w:rPr>
                <w:rFonts w:hint="eastAsia" w:ascii="宋体" w:hAnsi="宋体" w:cs="宋体"/>
                <w:color w:val="000000"/>
                <w:sz w:val="24"/>
              </w:rPr>
            </w:pPr>
            <w:r>
              <w:rPr>
                <w:rFonts w:hint="eastAsia" w:ascii="宋体" w:hAnsi="宋体" w:cs="宋体"/>
                <w:color w:val="000000"/>
                <w:sz w:val="24"/>
              </w:rPr>
              <w:t>产业组织与政府规制</w:t>
            </w:r>
          </w:p>
        </w:tc>
        <w:tc>
          <w:tcPr>
            <w:tcW w:w="2970" w:type="dxa"/>
            <w:vMerge w:val="continue"/>
            <w:tcBorders>
              <w:top w:val="single" w:color="auto" w:sz="4" w:space="0"/>
              <w:left w:val="single" w:color="auto" w:sz="4" w:space="0"/>
              <w:bottom w:val="single" w:color="auto" w:sz="4" w:space="0"/>
              <w:right w:val="single" w:color="auto" w:sz="4" w:space="0"/>
            </w:tcBorders>
            <w:noWrap w:val="0"/>
            <w:vAlign w:val="center"/>
          </w:tcPr>
          <w:p w14:paraId="76EEFD13">
            <w:pPr>
              <w:widowControl/>
              <w:jc w:val="left"/>
              <w:rPr>
                <w:rFonts w:hint="eastAsia" w:ascii="宋体" w:hAnsi="宋体" w:cs="宋体"/>
                <w:color w:val="000000"/>
                <w:sz w:val="24"/>
              </w:rPr>
            </w:pPr>
          </w:p>
        </w:tc>
        <w:tc>
          <w:tcPr>
            <w:tcW w:w="1960" w:type="dxa"/>
            <w:vMerge w:val="continue"/>
            <w:tcBorders>
              <w:top w:val="single" w:color="auto" w:sz="4" w:space="0"/>
              <w:left w:val="single" w:color="auto" w:sz="4" w:space="0"/>
              <w:bottom w:val="single" w:color="auto" w:sz="4" w:space="0"/>
              <w:right w:val="single" w:color="auto" w:sz="4" w:space="0"/>
            </w:tcBorders>
            <w:noWrap w:val="0"/>
            <w:vAlign w:val="center"/>
          </w:tcPr>
          <w:p w14:paraId="7117FB96">
            <w:pPr>
              <w:widowControl/>
              <w:jc w:val="left"/>
              <w:rPr>
                <w:rFonts w:hint="eastAsia" w:ascii="宋体" w:hAnsi="宋体" w:cs="宋体"/>
                <w:color w:val="000000"/>
                <w:sz w:val="24"/>
              </w:rPr>
            </w:pPr>
          </w:p>
        </w:tc>
      </w:tr>
      <w:tr w14:paraId="72EFD04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54" w:hRule="atLeast"/>
          <w:jc w:val="center"/>
        </w:trPr>
        <w:tc>
          <w:tcPr>
            <w:tcW w:w="86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749E3F77">
            <w:pPr>
              <w:jc w:val="center"/>
              <w:rPr>
                <w:rFonts w:hint="eastAsia" w:ascii="宋体" w:hAnsi="宋体" w:cs="宋体"/>
                <w:color w:val="000000"/>
                <w:sz w:val="24"/>
              </w:rPr>
            </w:pPr>
            <w:r>
              <w:rPr>
                <w:rFonts w:hint="eastAsia" w:ascii="宋体" w:hAnsi="宋体" w:cs="宋体"/>
                <w:color w:val="000000"/>
                <w:sz w:val="24"/>
              </w:rPr>
              <w:t>3</w:t>
            </w:r>
          </w:p>
        </w:tc>
        <w:tc>
          <w:tcPr>
            <w:tcW w:w="2865"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4A0D98EB">
            <w:pPr>
              <w:jc w:val="center"/>
              <w:rPr>
                <w:rFonts w:hint="eastAsia" w:ascii="宋体" w:hAnsi="宋体" w:cs="宋体"/>
                <w:color w:val="000000"/>
                <w:sz w:val="24"/>
              </w:rPr>
            </w:pPr>
            <w:r>
              <w:rPr>
                <w:rFonts w:hint="eastAsia" w:ascii="宋体" w:hAnsi="宋体" w:cs="宋体"/>
                <w:color w:val="000000"/>
                <w:sz w:val="24"/>
              </w:rPr>
              <w:t>产业发展</w:t>
            </w:r>
            <w:r>
              <w:rPr>
                <w:rFonts w:hint="eastAsia" w:ascii="宋体" w:hAnsi="宋体" w:cs="宋体"/>
                <w:color w:val="000000"/>
                <w:sz w:val="24"/>
                <w:lang w:eastAsia="zh-CN"/>
              </w:rPr>
              <w:t>与</w:t>
            </w:r>
            <w:r>
              <w:rPr>
                <w:rFonts w:hint="eastAsia" w:ascii="宋体" w:hAnsi="宋体" w:cs="宋体"/>
                <w:color w:val="000000"/>
                <w:sz w:val="24"/>
              </w:rPr>
              <w:t>产业政策</w:t>
            </w:r>
          </w:p>
        </w:tc>
        <w:tc>
          <w:tcPr>
            <w:tcW w:w="2970" w:type="dxa"/>
            <w:vMerge w:val="continue"/>
            <w:tcBorders>
              <w:top w:val="single" w:color="auto" w:sz="4" w:space="0"/>
              <w:left w:val="single" w:color="auto" w:sz="4" w:space="0"/>
              <w:bottom w:val="single" w:color="auto" w:sz="4" w:space="0"/>
              <w:right w:val="single" w:color="auto" w:sz="4" w:space="0"/>
            </w:tcBorders>
            <w:noWrap w:val="0"/>
            <w:vAlign w:val="center"/>
          </w:tcPr>
          <w:p w14:paraId="133A4283">
            <w:pPr>
              <w:widowControl/>
              <w:jc w:val="left"/>
              <w:rPr>
                <w:rFonts w:hint="eastAsia" w:ascii="宋体" w:hAnsi="宋体" w:cs="宋体"/>
                <w:color w:val="000000"/>
                <w:sz w:val="24"/>
              </w:rPr>
            </w:pPr>
          </w:p>
        </w:tc>
        <w:tc>
          <w:tcPr>
            <w:tcW w:w="1960" w:type="dxa"/>
            <w:vMerge w:val="continue"/>
            <w:tcBorders>
              <w:top w:val="single" w:color="auto" w:sz="4" w:space="0"/>
              <w:left w:val="single" w:color="auto" w:sz="4" w:space="0"/>
              <w:bottom w:val="single" w:color="auto" w:sz="4" w:space="0"/>
              <w:right w:val="single" w:color="auto" w:sz="4" w:space="0"/>
            </w:tcBorders>
            <w:noWrap w:val="0"/>
            <w:vAlign w:val="center"/>
          </w:tcPr>
          <w:p w14:paraId="4D130CDD">
            <w:pPr>
              <w:widowControl/>
              <w:jc w:val="left"/>
              <w:rPr>
                <w:rFonts w:hint="eastAsia" w:ascii="宋体" w:hAnsi="宋体" w:cs="宋体"/>
                <w:color w:val="000000"/>
                <w:sz w:val="24"/>
              </w:rPr>
            </w:pPr>
          </w:p>
        </w:tc>
      </w:tr>
    </w:tbl>
    <w:p w14:paraId="532A0BCB">
      <w:pPr>
        <w:adjustRightInd w:val="0"/>
        <w:snapToGrid w:val="0"/>
        <w:rPr>
          <w:rFonts w:hint="eastAsia" w:ascii="宋体" w:hAnsi="宋体" w:cs="宋体"/>
          <w:b/>
          <w:color w:val="000000"/>
          <w:sz w:val="24"/>
        </w:rPr>
      </w:pPr>
    </w:p>
    <w:p w14:paraId="4A4B8712">
      <w:pPr>
        <w:adjustRightInd w:val="0"/>
        <w:snapToGrid w:val="0"/>
        <w:rPr>
          <w:rFonts w:hint="eastAsia" w:ascii="宋体" w:hAnsi="宋体" w:cs="宋体"/>
          <w:b/>
          <w:color w:val="000000"/>
          <w:sz w:val="24"/>
        </w:rPr>
      </w:pPr>
    </w:p>
    <w:p w14:paraId="1DB595C3">
      <w:pPr>
        <w:adjustRightInd w:val="0"/>
        <w:snapToGrid w:val="0"/>
        <w:rPr>
          <w:rFonts w:hint="eastAsia" w:ascii="宋体" w:hAnsi="宋体" w:cs="宋体"/>
          <w:b/>
          <w:color w:val="FF0000"/>
          <w:sz w:val="24"/>
        </w:rPr>
      </w:pPr>
      <w:r>
        <w:rPr>
          <w:rFonts w:hint="eastAsia" w:ascii="宋体" w:hAnsi="宋体" w:cs="宋体"/>
          <w:b/>
          <w:color w:val="000000"/>
          <w:sz w:val="24"/>
        </w:rPr>
        <w:t>▲表示统考科目或联考科目，考试题型、考试大纲以教育部公布为准。其他为自命题科目。</w:t>
      </w:r>
    </w:p>
    <w:p w14:paraId="6EEDF6F8">
      <w:pPr>
        <w:widowControl/>
        <w:snapToGrid w:val="0"/>
        <w:rPr>
          <w:rFonts w:hint="eastAsia" w:ascii="宋体" w:hAnsi="宋体" w:cs="宋体"/>
          <w:b/>
          <w:bCs/>
          <w:color w:val="FF00FF"/>
          <w:kern w:val="0"/>
          <w:sz w:val="24"/>
        </w:rPr>
      </w:pPr>
    </w:p>
    <w:p w14:paraId="1968A906">
      <w:pPr>
        <w:snapToGrid w:val="0"/>
        <w:rPr>
          <w:rFonts w:hint="eastAsia" w:ascii="宋体" w:hAnsi="宋体" w:cs="宋体"/>
          <w:b/>
          <w:sz w:val="24"/>
        </w:rPr>
      </w:pPr>
      <w:r>
        <w:rPr>
          <w:rFonts w:hint="eastAsia" w:ascii="宋体" w:hAnsi="宋体" w:cs="宋体"/>
          <w:b/>
          <w:sz w:val="24"/>
        </w:rPr>
        <w:t>考试题型及相应分值：</w:t>
      </w:r>
    </w:p>
    <w:p w14:paraId="3DF0BEC4">
      <w:pPr>
        <w:widowControl/>
        <w:snapToGrid w:val="0"/>
        <w:rPr>
          <w:rFonts w:hint="eastAsia" w:ascii="宋体" w:hAnsi="宋体" w:cs="宋体"/>
          <w:b/>
          <w:color w:val="000000"/>
          <w:kern w:val="0"/>
          <w:sz w:val="24"/>
        </w:rPr>
      </w:pPr>
      <w:r>
        <w:rPr>
          <w:rFonts w:hint="eastAsia" w:ascii="宋体" w:hAnsi="宋体" w:cs="宋体"/>
          <w:b/>
          <w:color w:val="000000"/>
          <w:kern w:val="0"/>
          <w:sz w:val="24"/>
        </w:rPr>
        <w:t>《经济学基础》</w:t>
      </w:r>
    </w:p>
    <w:p w14:paraId="612A4F29">
      <w:pPr>
        <w:rPr>
          <w:rFonts w:hint="eastAsia" w:ascii="宋体" w:hAnsi="宋体" w:cs="宋体"/>
          <w:sz w:val="24"/>
          <w:szCs w:val="32"/>
        </w:rPr>
      </w:pPr>
      <w:r>
        <w:rPr>
          <w:rFonts w:hint="eastAsia" w:ascii="宋体" w:hAnsi="宋体" w:cs="宋体"/>
          <w:sz w:val="24"/>
          <w:szCs w:val="32"/>
          <w:lang w:val="en-US" w:eastAsia="zh-CN"/>
        </w:rPr>
        <w:t>一、</w:t>
      </w:r>
      <w:r>
        <w:rPr>
          <w:rFonts w:hint="eastAsia" w:ascii="宋体" w:hAnsi="宋体" w:cs="宋体"/>
          <w:sz w:val="24"/>
          <w:szCs w:val="32"/>
        </w:rPr>
        <w:t>名词解释（6题，每题5分，共30分）</w:t>
      </w:r>
    </w:p>
    <w:p w14:paraId="144FE5E7">
      <w:pPr>
        <w:rPr>
          <w:rFonts w:hint="eastAsia" w:ascii="宋体" w:hAnsi="宋体" w:cs="宋体"/>
          <w:sz w:val="24"/>
          <w:szCs w:val="32"/>
        </w:rPr>
      </w:pPr>
      <w:r>
        <w:rPr>
          <w:rFonts w:hint="eastAsia" w:ascii="宋体" w:hAnsi="宋体" w:cs="宋体"/>
          <w:sz w:val="24"/>
          <w:szCs w:val="32"/>
          <w:lang w:val="en-US" w:eastAsia="zh-CN"/>
        </w:rPr>
        <w:t>二、</w:t>
      </w:r>
      <w:r>
        <w:rPr>
          <w:rFonts w:hint="eastAsia" w:ascii="宋体" w:hAnsi="宋体" w:cs="宋体"/>
          <w:sz w:val="24"/>
          <w:szCs w:val="32"/>
        </w:rPr>
        <w:t>简答题（6题，每题10分，共60分）</w:t>
      </w:r>
    </w:p>
    <w:p w14:paraId="4F02AC27">
      <w:pPr>
        <w:rPr>
          <w:rFonts w:hint="eastAsia" w:ascii="宋体" w:hAnsi="宋体" w:cs="宋体"/>
          <w:sz w:val="24"/>
          <w:szCs w:val="32"/>
        </w:rPr>
      </w:pPr>
      <w:r>
        <w:rPr>
          <w:rFonts w:hint="eastAsia" w:ascii="宋体" w:hAnsi="宋体" w:cs="宋体"/>
          <w:sz w:val="24"/>
          <w:szCs w:val="32"/>
          <w:lang w:val="en-US" w:eastAsia="zh-CN"/>
        </w:rPr>
        <w:t>三、</w:t>
      </w:r>
      <w:r>
        <w:rPr>
          <w:rFonts w:hint="eastAsia" w:ascii="宋体" w:hAnsi="宋体" w:cs="宋体"/>
          <w:sz w:val="24"/>
          <w:szCs w:val="32"/>
        </w:rPr>
        <w:t>论述题（2题，每题30分，共60分）</w:t>
      </w:r>
    </w:p>
    <w:p w14:paraId="3B5B4192">
      <w:pPr>
        <w:shd w:val="solid" w:color="FFFFFF" w:fill="auto"/>
        <w:autoSpaceDN w:val="0"/>
        <w:adjustRightInd w:val="0"/>
        <w:snapToGrid w:val="0"/>
        <w:rPr>
          <w:rFonts w:hint="eastAsia" w:ascii="宋体" w:hAnsi="宋体" w:cs="宋体"/>
          <w:kern w:val="0"/>
          <w:sz w:val="24"/>
        </w:rPr>
      </w:pPr>
      <w:r>
        <w:rPr>
          <w:rFonts w:hint="eastAsia" w:ascii="宋体" w:hAnsi="宋体" w:cs="宋体"/>
          <w:color w:val="000000"/>
          <w:sz w:val="24"/>
          <w:shd w:val="clear" w:color="auto" w:fill="FFFFFF"/>
        </w:rPr>
        <w:t>参考书目：</w:t>
      </w:r>
      <w:r>
        <w:rPr>
          <w:rFonts w:hint="eastAsia" w:ascii="宋体" w:hAnsi="宋体" w:cs="宋体"/>
          <w:sz w:val="24"/>
          <w:szCs w:val="24"/>
          <w:shd w:val="clear" w:color="auto" w:fill="FFFFFF"/>
        </w:rPr>
        <w:t>高鸿业：《西方经济学</w:t>
      </w:r>
      <w:r>
        <w:rPr>
          <w:rFonts w:hint="eastAsia" w:ascii="宋体" w:hAnsi="宋体" w:cs="宋体"/>
          <w:sz w:val="24"/>
          <w:szCs w:val="24"/>
          <w:shd w:val="clear" w:color="auto" w:fill="FFFFFF"/>
          <w:lang w:eastAsia="zh-CN"/>
        </w:rPr>
        <w:t>（</w:t>
      </w:r>
      <w:r>
        <w:rPr>
          <w:rFonts w:hint="eastAsia" w:ascii="宋体" w:hAnsi="宋体" w:cs="宋体"/>
          <w:sz w:val="24"/>
          <w:szCs w:val="24"/>
          <w:shd w:val="clear" w:color="auto" w:fill="FFFFFF"/>
        </w:rPr>
        <w:t>宏/微观</w:t>
      </w:r>
      <w:r>
        <w:rPr>
          <w:rFonts w:hint="eastAsia" w:ascii="宋体" w:hAnsi="宋体" w:cs="宋体"/>
          <w:sz w:val="24"/>
          <w:szCs w:val="24"/>
          <w:shd w:val="clear" w:color="auto" w:fill="FFFFFF"/>
          <w:lang w:eastAsia="zh-CN"/>
        </w:rPr>
        <w:t>）</w:t>
      </w:r>
      <w:r>
        <w:rPr>
          <w:rFonts w:hint="eastAsia" w:ascii="宋体" w:hAnsi="宋体" w:cs="宋体"/>
          <w:sz w:val="24"/>
          <w:szCs w:val="24"/>
          <w:shd w:val="clear" w:color="auto" w:fill="FFFFFF"/>
        </w:rPr>
        <w:t>》第</w:t>
      </w:r>
      <w:r>
        <w:rPr>
          <w:rFonts w:hint="eastAsia" w:ascii="宋体" w:hAnsi="宋体" w:cs="宋体"/>
          <w:sz w:val="24"/>
          <w:szCs w:val="24"/>
          <w:shd w:val="clear" w:color="auto" w:fill="FFFFFF"/>
          <w:lang w:val="en-US" w:eastAsia="zh-CN"/>
        </w:rPr>
        <w:t>8</w:t>
      </w:r>
      <w:r>
        <w:rPr>
          <w:rFonts w:hint="eastAsia" w:ascii="宋体" w:hAnsi="宋体" w:cs="宋体"/>
          <w:sz w:val="24"/>
          <w:szCs w:val="24"/>
          <w:shd w:val="clear" w:color="auto" w:fill="FFFFFF"/>
        </w:rPr>
        <w:t>版 ，中国人民大学出版社2</w:t>
      </w:r>
      <w:r>
        <w:rPr>
          <w:rFonts w:hint="eastAsia" w:ascii="宋体" w:hAnsi="宋体" w:cs="宋体"/>
          <w:sz w:val="24"/>
          <w:szCs w:val="24"/>
          <w:shd w:val="clear" w:color="auto" w:fill="FFFFFF"/>
          <w:lang w:val="en-US" w:eastAsia="zh-CN"/>
        </w:rPr>
        <w:t>021</w:t>
      </w:r>
      <w:r>
        <w:rPr>
          <w:rFonts w:hint="eastAsia" w:ascii="宋体" w:hAnsi="宋体" w:cs="宋体"/>
          <w:sz w:val="24"/>
          <w:szCs w:val="24"/>
          <w:shd w:val="clear" w:color="auto" w:fill="FFFFFF"/>
        </w:rPr>
        <w:t>年</w:t>
      </w:r>
      <w:r>
        <w:rPr>
          <w:rFonts w:hint="eastAsia" w:ascii="宋体" w:hAnsi="宋体" w:cs="宋体"/>
          <w:sz w:val="24"/>
          <w:szCs w:val="24"/>
          <w:shd w:val="clear" w:color="auto" w:fill="FFFFFF"/>
          <w:lang w:eastAsia="zh-CN"/>
        </w:rPr>
        <w:t>。</w:t>
      </w:r>
    </w:p>
    <w:p w14:paraId="06CE692C">
      <w:pPr>
        <w:shd w:val="solid" w:color="FFFFFF" w:fill="auto"/>
        <w:autoSpaceDN w:val="0"/>
        <w:adjustRightInd w:val="0"/>
        <w:snapToGrid w:val="0"/>
        <w:ind w:firstLine="120" w:firstLineChars="50"/>
        <w:rPr>
          <w:rFonts w:hint="eastAsia" w:ascii="宋体" w:hAnsi="宋体" w:cs="宋体"/>
          <w:sz w:val="24"/>
          <w:szCs w:val="32"/>
        </w:rPr>
      </w:pPr>
      <w:bookmarkStart w:id="0" w:name="_GoBack"/>
      <w:bookmarkEnd w:id="0"/>
    </w:p>
    <w:p w14:paraId="1EDC13B2">
      <w:pPr>
        <w:widowControl/>
        <w:snapToGrid w:val="0"/>
        <w:rPr>
          <w:rFonts w:hint="eastAsia" w:ascii="宋体" w:hAnsi="宋体" w:cs="宋体"/>
          <w:b/>
          <w:kern w:val="0"/>
          <w:sz w:val="24"/>
        </w:rPr>
      </w:pPr>
      <w:r>
        <w:rPr>
          <w:rFonts w:hint="eastAsia" w:ascii="宋体" w:hAnsi="宋体" w:cs="宋体"/>
          <w:b/>
          <w:kern w:val="0"/>
          <w:sz w:val="24"/>
        </w:rPr>
        <w:t xml:space="preserve">《产业经济学》 </w:t>
      </w:r>
    </w:p>
    <w:p w14:paraId="33054B32">
      <w:pPr>
        <w:widowControl/>
        <w:snapToGrid w:val="0"/>
        <w:rPr>
          <w:rFonts w:hint="eastAsia" w:ascii="宋体" w:hAnsi="宋体" w:cs="宋体"/>
          <w:kern w:val="0"/>
          <w:sz w:val="24"/>
        </w:rPr>
      </w:pPr>
      <w:r>
        <w:rPr>
          <w:rFonts w:hint="eastAsia" w:ascii="宋体" w:hAnsi="宋体" w:cs="宋体"/>
          <w:kern w:val="0"/>
          <w:sz w:val="24"/>
          <w:lang w:val="en-US" w:eastAsia="zh-CN"/>
        </w:rPr>
        <w:t>一、</w:t>
      </w:r>
      <w:r>
        <w:rPr>
          <w:rFonts w:hint="eastAsia" w:ascii="宋体" w:hAnsi="宋体" w:cs="宋体"/>
          <w:kern w:val="0"/>
          <w:sz w:val="24"/>
        </w:rPr>
        <w:t>问答题（5题，每题10分，共50分）</w:t>
      </w:r>
    </w:p>
    <w:p w14:paraId="136AABA0">
      <w:pPr>
        <w:widowControl/>
        <w:snapToGrid w:val="0"/>
        <w:rPr>
          <w:rFonts w:hint="eastAsia" w:ascii="宋体" w:hAnsi="宋体" w:cs="宋体"/>
          <w:kern w:val="0"/>
          <w:sz w:val="24"/>
        </w:rPr>
      </w:pPr>
      <w:r>
        <w:rPr>
          <w:rFonts w:hint="eastAsia" w:ascii="宋体" w:hAnsi="宋体" w:cs="宋体"/>
          <w:kern w:val="0"/>
          <w:sz w:val="24"/>
          <w:lang w:val="en-US" w:eastAsia="zh-CN"/>
        </w:rPr>
        <w:t>二、</w:t>
      </w:r>
      <w:r>
        <w:rPr>
          <w:rFonts w:hint="eastAsia" w:ascii="宋体" w:hAnsi="宋体" w:cs="宋体"/>
          <w:kern w:val="0"/>
          <w:sz w:val="24"/>
        </w:rPr>
        <w:t>论述题（2题，每题25分，共50分）</w:t>
      </w:r>
    </w:p>
    <w:p w14:paraId="00B35503">
      <w:pPr>
        <w:widowControl/>
        <w:snapToGrid w:val="0"/>
        <w:rPr>
          <w:rFonts w:hint="eastAsia" w:ascii="宋体" w:hAnsi="宋体" w:cs="宋体"/>
          <w:b/>
          <w:kern w:val="0"/>
          <w:sz w:val="24"/>
        </w:rPr>
      </w:pPr>
    </w:p>
    <w:p w14:paraId="5A5608F8">
      <w:pPr>
        <w:adjustRightInd w:val="0"/>
        <w:snapToGrid w:val="0"/>
        <w:rPr>
          <w:rFonts w:hint="eastAsia" w:ascii="宋体" w:hAnsi="宋体" w:cs="宋体"/>
          <w:b/>
          <w:sz w:val="24"/>
        </w:rPr>
      </w:pPr>
      <w:r>
        <w:rPr>
          <w:rFonts w:hint="eastAsia" w:ascii="宋体" w:hAnsi="宋体" w:cs="宋体"/>
          <w:b/>
          <w:sz w:val="24"/>
        </w:rPr>
        <w:t>考试大纲</w:t>
      </w:r>
    </w:p>
    <w:p w14:paraId="095310D0">
      <w:pPr>
        <w:widowControl/>
        <w:snapToGrid w:val="0"/>
        <w:jc w:val="center"/>
        <w:rPr>
          <w:rFonts w:hint="eastAsia" w:ascii="宋体" w:hAnsi="宋体" w:cs="黑体"/>
          <w:b/>
          <w:bCs/>
          <w:kern w:val="0"/>
          <w:sz w:val="36"/>
          <w:szCs w:val="36"/>
        </w:rPr>
      </w:pPr>
      <w:r>
        <w:rPr>
          <w:rFonts w:hint="eastAsia" w:ascii="宋体" w:hAnsi="宋体" w:cs="黑体"/>
          <w:b/>
          <w:bCs/>
          <w:kern w:val="0"/>
          <w:sz w:val="36"/>
          <w:szCs w:val="36"/>
        </w:rPr>
        <w:t>《经济学基础》</w:t>
      </w:r>
    </w:p>
    <w:p w14:paraId="117CE9BC">
      <w:pPr>
        <w:adjustRightInd w:val="0"/>
        <w:snapToGrid w:val="0"/>
        <w:rPr>
          <w:rFonts w:hint="eastAsia" w:ascii="宋体" w:hAnsi="宋体" w:cs="宋体"/>
          <w:b/>
          <w:color w:val="000000"/>
          <w:kern w:val="0"/>
          <w:sz w:val="24"/>
        </w:rPr>
      </w:pPr>
      <w:r>
        <w:rPr>
          <w:rFonts w:hint="eastAsia" w:ascii="宋体" w:hAnsi="宋体" w:cs="宋体"/>
          <w:b/>
          <w:color w:val="000000"/>
          <w:kern w:val="0"/>
          <w:sz w:val="24"/>
        </w:rPr>
        <w:t>《经济学基础》考试大纲概述：</w:t>
      </w:r>
    </w:p>
    <w:p w14:paraId="4F0A4755">
      <w:pPr>
        <w:widowControl/>
        <w:snapToGrid w:val="0"/>
        <w:ind w:firstLine="48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内容主要包括价格理论，消费者行为理论（效用理论），生产理论，成本理论，竞争市场</w:t>
      </w:r>
      <w:r>
        <w:rPr>
          <w:rFonts w:ascii="宋体" w:hAnsi="宋体" w:cs="宋体"/>
          <w:color w:val="000000"/>
          <w:sz w:val="24"/>
          <w:shd w:val="clear" w:color="auto" w:fill="FFFFFF"/>
        </w:rPr>
        <w:t>理论，</w:t>
      </w:r>
      <w:r>
        <w:rPr>
          <w:rFonts w:hint="eastAsia" w:ascii="宋体" w:hAnsi="宋体" w:cs="宋体"/>
          <w:color w:val="000000"/>
          <w:sz w:val="24"/>
          <w:shd w:val="clear" w:color="auto" w:fill="FFFFFF"/>
        </w:rPr>
        <w:t>国民收入决定理论，产品</w:t>
      </w:r>
      <w:r>
        <w:rPr>
          <w:rFonts w:ascii="宋体" w:hAnsi="宋体" w:cs="宋体"/>
          <w:color w:val="000000"/>
          <w:sz w:val="24"/>
          <w:shd w:val="clear" w:color="auto" w:fill="FFFFFF"/>
        </w:rPr>
        <w:t>与货币市场均衡理论，</w:t>
      </w:r>
      <w:r>
        <w:rPr>
          <w:rFonts w:hint="eastAsia" w:ascii="宋体" w:hAnsi="宋体" w:cs="宋体"/>
          <w:color w:val="000000"/>
          <w:sz w:val="24"/>
          <w:shd w:val="clear" w:color="auto" w:fill="FFFFFF"/>
        </w:rPr>
        <w:t>宏观经济政策分析，失业与通货膨胀理论等。测试学生对微观经济学和宏观经济学的基本原理、基本工具和方法的掌握程度，了解其是否具有初步应用这些基本原理和基本方法分析有关问题的能力。</w:t>
      </w:r>
    </w:p>
    <w:p w14:paraId="342156E8">
      <w:pPr>
        <w:widowControl/>
        <w:snapToGrid w:val="0"/>
        <w:rPr>
          <w:rFonts w:ascii="宋体" w:hAnsi="宋体" w:cs="宋体"/>
          <w:b/>
          <w:bCs/>
          <w:color w:val="000000"/>
          <w:sz w:val="24"/>
          <w:shd w:val="clear" w:color="auto" w:fill="FFFFFF"/>
        </w:rPr>
      </w:pPr>
    </w:p>
    <w:p w14:paraId="0F078208">
      <w:pPr>
        <w:widowControl/>
        <w:snapToGrid w:val="0"/>
        <w:rPr>
          <w:rFonts w:hint="eastAsia" w:ascii="宋体" w:hAnsi="宋体" w:cs="宋体"/>
          <w:color w:val="000000"/>
          <w:sz w:val="24"/>
          <w:shd w:val="clear" w:color="auto" w:fill="FFFFFF"/>
        </w:rPr>
      </w:pPr>
      <w:r>
        <w:rPr>
          <w:rFonts w:hint="eastAsia" w:ascii="宋体" w:hAnsi="宋体" w:cs="宋体"/>
          <w:b/>
          <w:bCs/>
          <w:color w:val="000000"/>
          <w:sz w:val="24"/>
          <w:shd w:val="clear" w:color="auto" w:fill="FFFFFF"/>
        </w:rPr>
        <w:t>第一部分  微观经济理论</w:t>
      </w:r>
    </w:p>
    <w:p w14:paraId="10151B96">
      <w:pPr>
        <w:widowControl/>
        <w:snapToGrid w:val="0"/>
        <w:rPr>
          <w:rFonts w:hint="eastAsia" w:ascii="宋体" w:hAnsi="宋体" w:cs="宋体"/>
          <w:color w:val="000000"/>
          <w:sz w:val="24"/>
          <w:shd w:val="clear" w:color="auto" w:fill="FFFFFF"/>
        </w:rPr>
      </w:pPr>
      <w:r>
        <w:rPr>
          <w:rFonts w:hint="eastAsia" w:ascii="宋体" w:hAnsi="宋体" w:cs="宋体"/>
          <w:bCs/>
          <w:color w:val="000000"/>
          <w:sz w:val="24"/>
          <w:shd w:val="clear" w:color="auto" w:fill="FFFFFF"/>
        </w:rPr>
        <w:t>一、需求、供给与价格理论</w:t>
      </w:r>
    </w:p>
    <w:p w14:paraId="40323227">
      <w:pPr>
        <w:numPr>
          <w:ilvl w:val="0"/>
          <w:numId w:val="1"/>
        </w:numPr>
        <w:shd w:val="solid" w:color="FFFFFF" w:fill="auto"/>
        <w:autoSpaceDN w:val="0"/>
        <w:rPr>
          <w:rFonts w:hint="eastAsia" w:ascii="宋体" w:hAnsi="宋体" w:cs="宋体"/>
          <w:color w:val="000000"/>
          <w:spacing w:val="-17"/>
          <w:sz w:val="24"/>
          <w:shd w:val="clear" w:color="auto" w:fill="FFFFFF"/>
        </w:rPr>
      </w:pPr>
      <w:r>
        <w:rPr>
          <w:rFonts w:hint="eastAsia" w:ascii="宋体" w:hAnsi="宋体" w:cs="宋体"/>
          <w:color w:val="000000"/>
          <w:spacing w:val="-17"/>
          <w:sz w:val="24"/>
          <w:shd w:val="clear" w:color="auto" w:fill="FFFFFF"/>
        </w:rPr>
        <w:t>需求理论</w:t>
      </w:r>
    </w:p>
    <w:p w14:paraId="4E5FD554">
      <w:pPr>
        <w:shd w:val="solid" w:color="FFFFFF" w:fill="auto"/>
        <w:autoSpaceDN w:val="0"/>
        <w:rPr>
          <w:rFonts w:hint="eastAsia" w:ascii="宋体" w:hAnsi="宋体" w:cs="宋体"/>
          <w:color w:val="000000"/>
          <w:sz w:val="24"/>
          <w:shd w:val="clear" w:color="auto" w:fill="FFFFFF"/>
        </w:rPr>
      </w:pPr>
      <w:r>
        <w:rPr>
          <w:rFonts w:hint="eastAsia" w:ascii="宋体" w:hAnsi="宋体" w:cs="宋体"/>
          <w:color w:val="000000"/>
          <w:spacing w:val="-13"/>
          <w:sz w:val="24"/>
          <w:shd w:val="clear" w:color="auto" w:fill="FFFFFF"/>
        </w:rPr>
        <w:t xml:space="preserve">     </w:t>
      </w:r>
      <w:r>
        <w:rPr>
          <w:rFonts w:hint="eastAsia" w:ascii="宋体" w:hAnsi="宋体" w:cs="宋体"/>
          <w:color w:val="000000"/>
          <w:sz w:val="24"/>
          <w:shd w:val="clear" w:color="auto" w:fill="FFFFFF"/>
        </w:rPr>
        <w:t>需求、需求表、需求曲线与需求规律      影响需求的因素：需求函数</w:t>
      </w:r>
    </w:p>
    <w:p w14:paraId="191C84F7">
      <w:pPr>
        <w:shd w:val="solid" w:color="FFFFFF" w:fill="auto"/>
        <w:autoSpaceDN w:val="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 xml:space="preserve">    需求定理                              需求量的变动与需求的变动</w:t>
      </w:r>
    </w:p>
    <w:p w14:paraId="39257450">
      <w:pPr>
        <w:numPr>
          <w:ilvl w:val="0"/>
          <w:numId w:val="2"/>
        </w:numPr>
        <w:shd w:val="solid" w:color="FFFFFF" w:fill="auto"/>
        <w:autoSpaceDN w:val="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供给理论</w:t>
      </w:r>
    </w:p>
    <w:p w14:paraId="3ECBE4AB">
      <w:pPr>
        <w:shd w:val="solid" w:color="FFFFFF" w:fill="auto"/>
        <w:autoSpaceDN w:val="0"/>
        <w:rPr>
          <w:rFonts w:hint="eastAsia" w:ascii="宋体" w:hAnsi="宋体" w:cs="宋体"/>
          <w:color w:val="000000"/>
          <w:sz w:val="24"/>
          <w:shd w:val="clear" w:color="auto" w:fill="FFFFFF"/>
        </w:rPr>
      </w:pPr>
      <w:r>
        <w:rPr>
          <w:rFonts w:hint="eastAsia" w:ascii="宋体" w:hAnsi="宋体" w:cs="宋体"/>
          <w:color w:val="000000"/>
          <w:spacing w:val="-13"/>
          <w:sz w:val="24"/>
          <w:shd w:val="clear" w:color="auto" w:fill="FFFFFF"/>
        </w:rPr>
        <w:t xml:space="preserve">    </w:t>
      </w:r>
      <w:r>
        <w:rPr>
          <w:rFonts w:hint="eastAsia" w:ascii="宋体" w:hAnsi="宋体" w:cs="宋体"/>
          <w:color w:val="000000"/>
          <w:sz w:val="24"/>
          <w:shd w:val="clear" w:color="auto" w:fill="FFFFFF"/>
        </w:rPr>
        <w:t xml:space="preserve"> 供给、供给表、供给曲线                影响供给的因素：供给函数</w:t>
      </w:r>
    </w:p>
    <w:p w14:paraId="0C4A363C">
      <w:pPr>
        <w:shd w:val="solid" w:color="FFFFFF" w:fill="auto"/>
        <w:autoSpaceDN w:val="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 xml:space="preserve">    供给定理                              供给量的变动与供给的变动</w:t>
      </w:r>
    </w:p>
    <w:p w14:paraId="09C0E58C">
      <w:pPr>
        <w:numPr>
          <w:ilvl w:val="0"/>
          <w:numId w:val="2"/>
        </w:numPr>
        <w:shd w:val="solid" w:color="FFFFFF" w:fill="auto"/>
        <w:autoSpaceDN w:val="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价格的决定</w:t>
      </w:r>
    </w:p>
    <w:p w14:paraId="1FCE30B3">
      <w:pPr>
        <w:shd w:val="solid" w:color="FFFFFF" w:fill="auto"/>
        <w:autoSpaceDN w:val="0"/>
        <w:ind w:firstLine="48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均衡价格含义及形成                    需求与供给变动对均衡的影响</w:t>
      </w:r>
    </w:p>
    <w:p w14:paraId="6DD21593">
      <w:pPr>
        <w:numPr>
          <w:ilvl w:val="0"/>
          <w:numId w:val="2"/>
        </w:numPr>
        <w:shd w:val="solid" w:color="FFFFFF" w:fill="auto"/>
        <w:autoSpaceDN w:val="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需求价格弹性</w:t>
      </w:r>
    </w:p>
    <w:p w14:paraId="654AA78D">
      <w:pPr>
        <w:shd w:val="solid" w:color="FFFFFF" w:fill="auto"/>
        <w:autoSpaceDN w:val="0"/>
        <w:ind w:firstLine="48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需求价格弹性的含义与分类              影响需求弹性的因素</w:t>
      </w:r>
    </w:p>
    <w:p w14:paraId="75EC17E4">
      <w:pPr>
        <w:numPr>
          <w:ilvl w:val="0"/>
          <w:numId w:val="2"/>
        </w:numPr>
        <w:shd w:val="solid" w:color="FFFFFF" w:fill="auto"/>
        <w:autoSpaceDN w:val="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弹性理论的运用：需求弹性与总收益</w:t>
      </w:r>
    </w:p>
    <w:p w14:paraId="2D51430D">
      <w:pPr>
        <w:shd w:val="solid" w:color="FFFFFF" w:fill="auto"/>
        <w:autoSpaceDN w:val="0"/>
        <w:rPr>
          <w:rFonts w:hint="eastAsia" w:ascii="宋体" w:hAnsi="宋体" w:cs="宋体"/>
          <w:color w:val="000000"/>
          <w:sz w:val="24"/>
          <w:shd w:val="clear" w:color="auto" w:fill="FFFFFF"/>
        </w:rPr>
      </w:pPr>
      <w:r>
        <w:rPr>
          <w:rFonts w:hint="eastAsia" w:ascii="宋体" w:hAnsi="宋体" w:cs="宋体"/>
          <w:bCs/>
          <w:color w:val="000000"/>
          <w:sz w:val="24"/>
          <w:shd w:val="clear" w:color="auto" w:fill="FFFFFF"/>
        </w:rPr>
        <w:t>二、消费者行为理论（效用理论）</w:t>
      </w:r>
    </w:p>
    <w:p w14:paraId="5E53F1C3">
      <w:pPr>
        <w:numPr>
          <w:ilvl w:val="0"/>
          <w:numId w:val="2"/>
        </w:numPr>
        <w:shd w:val="solid" w:color="FFFFFF" w:fill="auto"/>
        <w:autoSpaceDN w:val="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效用</w:t>
      </w:r>
    </w:p>
    <w:p w14:paraId="65136B14">
      <w:pPr>
        <w:shd w:val="solid" w:color="FFFFFF" w:fill="auto"/>
        <w:autoSpaceDN w:val="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 xml:space="preserve">    基数效用论与序数效用论     总效用与边际效用      边际效用递减规律</w:t>
      </w:r>
    </w:p>
    <w:p w14:paraId="1C6688DB">
      <w:pPr>
        <w:numPr>
          <w:ilvl w:val="0"/>
          <w:numId w:val="2"/>
        </w:numPr>
        <w:shd w:val="solid" w:color="FFFFFF" w:fill="auto"/>
        <w:autoSpaceDN w:val="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序数效用论</w:t>
      </w:r>
    </w:p>
    <w:p w14:paraId="190A3532">
      <w:pPr>
        <w:shd w:val="solid" w:color="FFFFFF" w:fill="auto"/>
        <w:autoSpaceDN w:val="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 xml:space="preserve">    无差异曲线及特征           消费可能线（预算线）   消费者均衡</w:t>
      </w:r>
    </w:p>
    <w:p w14:paraId="203907C6">
      <w:pPr>
        <w:numPr>
          <w:ilvl w:val="0"/>
          <w:numId w:val="2"/>
        </w:numPr>
        <w:shd w:val="solid" w:color="FFFFFF" w:fill="auto"/>
        <w:autoSpaceDN w:val="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消费者行为理论的运用</w:t>
      </w:r>
    </w:p>
    <w:p w14:paraId="71B22B9F">
      <w:pPr>
        <w:shd w:val="solid" w:color="FFFFFF" w:fill="auto"/>
        <w:autoSpaceDN w:val="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 xml:space="preserve">    消费者剩余                    消费者行为与需求定理</w:t>
      </w:r>
    </w:p>
    <w:p w14:paraId="1FDB852E">
      <w:pPr>
        <w:shd w:val="solid" w:color="FFFFFF" w:fill="auto"/>
        <w:autoSpaceDN w:val="0"/>
        <w:rPr>
          <w:rFonts w:hint="eastAsia" w:ascii="宋体" w:hAnsi="宋体" w:cs="宋体"/>
          <w:b/>
          <w:bCs/>
          <w:color w:val="000000"/>
          <w:sz w:val="24"/>
          <w:shd w:val="clear" w:color="auto" w:fill="FFFFFF"/>
        </w:rPr>
      </w:pPr>
      <w:r>
        <w:rPr>
          <w:rFonts w:hint="eastAsia" w:ascii="宋体" w:hAnsi="宋体" w:cs="宋体"/>
          <w:bCs/>
          <w:color w:val="000000"/>
          <w:sz w:val="24"/>
          <w:shd w:val="clear" w:color="auto" w:fill="FFFFFF"/>
        </w:rPr>
        <w:t>三、生产理论</w:t>
      </w:r>
    </w:p>
    <w:p w14:paraId="47F026F6">
      <w:pPr>
        <w:numPr>
          <w:ilvl w:val="0"/>
          <w:numId w:val="2"/>
        </w:numPr>
        <w:shd w:val="solid" w:color="FFFFFF" w:fill="auto"/>
        <w:autoSpaceDN w:val="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生产要素与生产函数</w:t>
      </w:r>
    </w:p>
    <w:p w14:paraId="67E9476C">
      <w:pPr>
        <w:numPr>
          <w:ilvl w:val="0"/>
          <w:numId w:val="2"/>
        </w:numPr>
        <w:shd w:val="solid" w:color="FFFFFF" w:fill="auto"/>
        <w:autoSpaceDN w:val="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边际收益递减规律</w:t>
      </w:r>
    </w:p>
    <w:p w14:paraId="31FB8BA3">
      <w:pPr>
        <w:numPr>
          <w:ilvl w:val="0"/>
          <w:numId w:val="2"/>
        </w:numPr>
        <w:shd w:val="solid" w:color="FFFFFF" w:fill="auto"/>
        <w:autoSpaceDN w:val="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总产量、平均产量、边际产量的关系</w:t>
      </w:r>
    </w:p>
    <w:p w14:paraId="055A296B">
      <w:pPr>
        <w:numPr>
          <w:ilvl w:val="0"/>
          <w:numId w:val="2"/>
        </w:numPr>
        <w:shd w:val="solid" w:color="FFFFFF" w:fill="auto"/>
        <w:autoSpaceDN w:val="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等产量线与等成本线</w:t>
      </w:r>
    </w:p>
    <w:p w14:paraId="4A266997">
      <w:pPr>
        <w:numPr>
          <w:ilvl w:val="0"/>
          <w:numId w:val="2"/>
        </w:numPr>
        <w:shd w:val="solid" w:color="FFFFFF" w:fill="auto"/>
        <w:autoSpaceDN w:val="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规模报酬</w:t>
      </w:r>
    </w:p>
    <w:p w14:paraId="5A858940">
      <w:pPr>
        <w:shd w:val="solid" w:color="FFFFFF" w:fill="auto"/>
        <w:autoSpaceDN w:val="0"/>
        <w:rPr>
          <w:rFonts w:hint="eastAsia" w:ascii="宋体" w:hAnsi="宋体" w:cs="宋体"/>
          <w:bCs/>
          <w:color w:val="000000"/>
          <w:sz w:val="24"/>
          <w:shd w:val="clear" w:color="auto" w:fill="FFFFFF"/>
        </w:rPr>
      </w:pPr>
      <w:r>
        <w:rPr>
          <w:rFonts w:hint="eastAsia" w:ascii="宋体" w:hAnsi="宋体" w:cs="宋体"/>
          <w:bCs/>
          <w:color w:val="000000"/>
          <w:sz w:val="24"/>
          <w:shd w:val="clear" w:color="auto" w:fill="FFFFFF"/>
        </w:rPr>
        <w:t>四、成本与收益理论</w:t>
      </w:r>
    </w:p>
    <w:p w14:paraId="44643BF3">
      <w:pPr>
        <w:numPr>
          <w:ilvl w:val="0"/>
          <w:numId w:val="2"/>
        </w:numPr>
        <w:shd w:val="solid" w:color="FFFFFF" w:fill="auto"/>
        <w:autoSpaceDN w:val="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成本</w:t>
      </w:r>
    </w:p>
    <w:p w14:paraId="5420A6B1">
      <w:pPr>
        <w:shd w:val="solid" w:color="FFFFFF" w:fill="auto"/>
        <w:autoSpaceDN w:val="0"/>
        <w:ind w:left="42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会计成本与机会成本             机会成本在企业决策中的作用</w:t>
      </w:r>
    </w:p>
    <w:p w14:paraId="775921FB">
      <w:pPr>
        <w:numPr>
          <w:ilvl w:val="0"/>
          <w:numId w:val="2"/>
        </w:numPr>
        <w:shd w:val="solid" w:color="FFFFFF" w:fill="auto"/>
        <w:autoSpaceDN w:val="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短期成本</w:t>
      </w:r>
    </w:p>
    <w:p w14:paraId="2C19B217">
      <w:pPr>
        <w:shd w:val="solid" w:color="FFFFFF" w:fill="auto"/>
        <w:autoSpaceDN w:val="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 xml:space="preserve">   短期成本的分类                 各类短期成本的变动规律及其关系</w:t>
      </w:r>
    </w:p>
    <w:p w14:paraId="7CD2B831">
      <w:pPr>
        <w:numPr>
          <w:ilvl w:val="0"/>
          <w:numId w:val="2"/>
        </w:numPr>
        <w:shd w:val="solid" w:color="FFFFFF" w:fill="auto"/>
        <w:autoSpaceDN w:val="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长期成本</w:t>
      </w:r>
    </w:p>
    <w:p w14:paraId="4F544F97">
      <w:pPr>
        <w:shd w:val="solid" w:color="FFFFFF" w:fill="auto"/>
        <w:autoSpaceDN w:val="0"/>
        <w:ind w:left="42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长期总成本                     长期平均成本          长期边际成本</w:t>
      </w:r>
    </w:p>
    <w:p w14:paraId="2270B672">
      <w:pPr>
        <w:numPr>
          <w:ilvl w:val="0"/>
          <w:numId w:val="2"/>
        </w:numPr>
        <w:shd w:val="solid" w:color="FFFFFF" w:fill="auto"/>
        <w:autoSpaceDN w:val="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收益与利润最大化</w:t>
      </w:r>
    </w:p>
    <w:p w14:paraId="782A6145">
      <w:pPr>
        <w:shd w:val="solid" w:color="FFFFFF" w:fill="auto"/>
        <w:autoSpaceDN w:val="0"/>
        <w:ind w:left="42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总收益、平均收益与边际收益     利润最大化原则</w:t>
      </w:r>
    </w:p>
    <w:p w14:paraId="1B136D75">
      <w:pPr>
        <w:shd w:val="solid" w:color="FFFFFF" w:fill="auto"/>
        <w:autoSpaceDN w:val="0"/>
        <w:rPr>
          <w:rFonts w:hint="eastAsia" w:ascii="宋体" w:hAnsi="宋体" w:cs="宋体"/>
          <w:b/>
          <w:bCs/>
          <w:color w:val="000000"/>
          <w:sz w:val="24"/>
          <w:shd w:val="clear" w:color="auto" w:fill="FFFFFF"/>
        </w:rPr>
      </w:pPr>
      <w:r>
        <w:rPr>
          <w:rFonts w:hint="eastAsia" w:ascii="宋体" w:hAnsi="宋体" w:cs="宋体"/>
          <w:bCs/>
          <w:color w:val="000000"/>
          <w:sz w:val="24"/>
          <w:shd w:val="clear" w:color="auto" w:fill="FFFFFF"/>
        </w:rPr>
        <w:t>五、竞争市场理论</w:t>
      </w:r>
    </w:p>
    <w:p w14:paraId="0A31B3BE">
      <w:pPr>
        <w:numPr>
          <w:ilvl w:val="0"/>
          <w:numId w:val="2"/>
        </w:numPr>
        <w:shd w:val="solid" w:color="FFFFFF" w:fill="auto"/>
        <w:autoSpaceDN w:val="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市场结构</w:t>
      </w:r>
    </w:p>
    <w:p w14:paraId="3075821B">
      <w:pPr>
        <w:shd w:val="solid" w:color="FFFFFF" w:fill="auto"/>
        <w:autoSpaceDN w:val="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 xml:space="preserve">   市场结构类型                   市场结构与企业行为的关系</w:t>
      </w:r>
    </w:p>
    <w:p w14:paraId="75BB5FC1">
      <w:pPr>
        <w:numPr>
          <w:ilvl w:val="0"/>
          <w:numId w:val="2"/>
        </w:numPr>
        <w:shd w:val="solid" w:color="FFFFFF" w:fill="auto"/>
        <w:autoSpaceDN w:val="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完全竞争市场</w:t>
      </w:r>
    </w:p>
    <w:p w14:paraId="2DB1F315">
      <w:pPr>
        <w:shd w:val="solid" w:color="FFFFFF" w:fill="auto"/>
        <w:autoSpaceDN w:val="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 xml:space="preserve">   完全竞争市场含义与特征     完全竞争市场需求曲线、平均收益与边际收益</w:t>
      </w:r>
    </w:p>
    <w:p w14:paraId="110B0AD6">
      <w:pPr>
        <w:shd w:val="solid" w:color="FFFFFF" w:fill="auto"/>
        <w:autoSpaceDN w:val="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 xml:space="preserve">   利润最大化的基本原则       完全竞争市场上的短期均衡与长期均衡</w:t>
      </w:r>
    </w:p>
    <w:p w14:paraId="46C423C2">
      <w:pPr>
        <w:numPr>
          <w:ilvl w:val="0"/>
          <w:numId w:val="2"/>
        </w:numPr>
        <w:shd w:val="solid" w:color="FFFFFF" w:fill="auto"/>
        <w:autoSpaceDN w:val="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非完全竞争市场</w:t>
      </w:r>
    </w:p>
    <w:p w14:paraId="1917C610">
      <w:pPr>
        <w:shd w:val="solid" w:color="FFFFFF" w:fill="auto"/>
        <w:autoSpaceDN w:val="0"/>
        <w:ind w:left="42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完全垄断、垄断竞争和寡头垄断市场的条件及其特征</w:t>
      </w:r>
    </w:p>
    <w:p w14:paraId="1BDAE2B9">
      <w:pPr>
        <w:shd w:val="solid" w:color="FFFFFF" w:fill="auto"/>
        <w:autoSpaceDN w:val="0"/>
        <w:ind w:left="42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完全垄断厂商的需求曲线、平均收益与边际收益</w:t>
      </w:r>
    </w:p>
    <w:p w14:paraId="1272203F">
      <w:pPr>
        <w:shd w:val="solid" w:color="FFFFFF" w:fill="auto"/>
        <w:autoSpaceDN w:val="0"/>
        <w:ind w:left="42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垄断市场上的短期均衡与长期均衡（了解）</w:t>
      </w:r>
    </w:p>
    <w:p w14:paraId="188EB803">
      <w:pPr>
        <w:shd w:val="solid" w:color="FFFFFF" w:fill="auto"/>
        <w:autoSpaceDN w:val="0"/>
        <w:ind w:left="42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垄断竞争与完全竞争的比较</w:t>
      </w:r>
    </w:p>
    <w:p w14:paraId="70B9F3BF">
      <w:pPr>
        <w:shd w:val="solid" w:color="FFFFFF" w:fill="auto"/>
        <w:autoSpaceDN w:val="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 xml:space="preserve">   垄断竞争市场上的产品差别竞争    </w:t>
      </w:r>
    </w:p>
    <w:p w14:paraId="217C8BAB">
      <w:pPr>
        <w:shd w:val="solid" w:color="FFFFFF" w:fill="auto"/>
        <w:autoSpaceDN w:val="0"/>
        <w:rPr>
          <w:rFonts w:hint="eastAsia" w:ascii="宋体" w:hAnsi="宋体" w:cs="宋体"/>
          <w:b/>
          <w:bCs/>
          <w:color w:val="000000"/>
          <w:sz w:val="24"/>
          <w:shd w:val="clear" w:color="auto" w:fill="FFFFFF"/>
        </w:rPr>
      </w:pPr>
    </w:p>
    <w:p w14:paraId="323CE331">
      <w:pPr>
        <w:shd w:val="solid" w:color="FFFFFF" w:fill="auto"/>
        <w:autoSpaceDN w:val="0"/>
        <w:rPr>
          <w:rFonts w:hint="eastAsia" w:ascii="宋体" w:hAnsi="宋体" w:cs="宋体"/>
          <w:color w:val="000000"/>
          <w:sz w:val="24"/>
          <w:shd w:val="clear" w:color="auto" w:fill="FFFFFF"/>
        </w:rPr>
      </w:pPr>
      <w:r>
        <w:rPr>
          <w:rFonts w:hint="eastAsia" w:ascii="宋体" w:hAnsi="宋体" w:cs="宋体"/>
          <w:b/>
          <w:bCs/>
          <w:color w:val="000000"/>
          <w:sz w:val="24"/>
          <w:shd w:val="clear" w:color="auto" w:fill="FFFFFF"/>
        </w:rPr>
        <w:t>第二部分  宏观经济理论</w:t>
      </w:r>
    </w:p>
    <w:p w14:paraId="1348A9C1">
      <w:pPr>
        <w:shd w:val="solid" w:color="FFFFFF" w:fill="auto"/>
        <w:autoSpaceDN w:val="0"/>
        <w:rPr>
          <w:rFonts w:hint="eastAsia" w:ascii="宋体" w:hAnsi="宋体" w:cs="宋体"/>
          <w:color w:val="000000"/>
          <w:sz w:val="24"/>
          <w:shd w:val="clear" w:color="auto" w:fill="FFFFFF"/>
        </w:rPr>
      </w:pPr>
      <w:r>
        <w:rPr>
          <w:rFonts w:hint="eastAsia" w:ascii="宋体" w:hAnsi="宋体" w:cs="宋体"/>
          <w:bCs/>
          <w:color w:val="000000"/>
          <w:sz w:val="24"/>
          <w:shd w:val="clear" w:color="auto" w:fill="FFFFFF"/>
        </w:rPr>
        <w:t>一、国民收入决定理论</w:t>
      </w:r>
    </w:p>
    <w:p w14:paraId="238289DE">
      <w:pPr>
        <w:numPr>
          <w:ilvl w:val="0"/>
          <w:numId w:val="2"/>
        </w:numPr>
        <w:shd w:val="solid" w:color="FFFFFF" w:fill="auto"/>
        <w:autoSpaceDN w:val="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国内生产总值</w:t>
      </w:r>
    </w:p>
    <w:p w14:paraId="03681714">
      <w:pPr>
        <w:shd w:val="solid" w:color="FFFFFF" w:fill="auto"/>
        <w:autoSpaceDN w:val="0"/>
        <w:ind w:left="42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 xml:space="preserve">国内生产总值的含义                       </w:t>
      </w:r>
    </w:p>
    <w:p w14:paraId="70852C18">
      <w:pPr>
        <w:shd w:val="solid" w:color="FFFFFF" w:fill="auto"/>
        <w:autoSpaceDN w:val="0"/>
        <w:ind w:left="42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国内生产总值的计算方法</w:t>
      </w:r>
    </w:p>
    <w:p w14:paraId="1B18FE11">
      <w:pPr>
        <w:shd w:val="solid" w:color="FFFFFF" w:fill="auto"/>
        <w:autoSpaceDN w:val="0"/>
        <w:ind w:left="42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 xml:space="preserve">实际国内生产总值与名义国内生产总值      </w:t>
      </w:r>
    </w:p>
    <w:p w14:paraId="52190A87">
      <w:pPr>
        <w:shd w:val="solid" w:color="FFFFFF" w:fill="auto"/>
        <w:autoSpaceDN w:val="0"/>
        <w:ind w:left="42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国内生产总值与人均国内生产总值</w:t>
      </w:r>
    </w:p>
    <w:p w14:paraId="39E96AEE">
      <w:pPr>
        <w:numPr>
          <w:ilvl w:val="0"/>
          <w:numId w:val="2"/>
        </w:numPr>
        <w:shd w:val="solid" w:color="FFFFFF" w:fill="auto"/>
        <w:autoSpaceDN w:val="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消费函数、储蓄函数</w:t>
      </w:r>
    </w:p>
    <w:p w14:paraId="737FF0BC">
      <w:pPr>
        <w:numPr>
          <w:ilvl w:val="0"/>
          <w:numId w:val="2"/>
        </w:numPr>
        <w:shd w:val="solid" w:color="FFFFFF" w:fill="auto"/>
        <w:autoSpaceDN w:val="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乘数理论</w:t>
      </w:r>
    </w:p>
    <w:p w14:paraId="22C12C96">
      <w:pPr>
        <w:numPr>
          <w:ilvl w:val="0"/>
          <w:numId w:val="2"/>
        </w:numPr>
        <w:shd w:val="solid" w:color="FFFFFF" w:fill="auto"/>
        <w:autoSpaceDN w:val="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其他宏观经济指标（了解）</w:t>
      </w:r>
    </w:p>
    <w:p w14:paraId="1413FB23">
      <w:pPr>
        <w:shd w:val="solid" w:color="FFFFFF" w:fill="auto"/>
        <w:autoSpaceDN w:val="0"/>
        <w:ind w:firstLine="48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物价指数                       失业率</w:t>
      </w:r>
    </w:p>
    <w:p w14:paraId="0053E097">
      <w:pPr>
        <w:shd w:val="solid" w:color="FFFFFF" w:fill="auto"/>
        <w:autoSpaceDN w:val="0"/>
        <w:rPr>
          <w:rFonts w:hint="eastAsia" w:ascii="宋体" w:hAnsi="宋体" w:cs="宋体"/>
          <w:color w:val="000000"/>
          <w:sz w:val="24"/>
          <w:shd w:val="clear" w:color="auto" w:fill="FFFFFF"/>
        </w:rPr>
      </w:pPr>
      <w:r>
        <w:rPr>
          <w:rFonts w:hint="eastAsia" w:ascii="宋体" w:hAnsi="宋体" w:cs="宋体"/>
          <w:bCs/>
          <w:color w:val="000000"/>
          <w:sz w:val="24"/>
          <w:shd w:val="clear" w:color="auto" w:fill="FFFFFF"/>
        </w:rPr>
        <w:t>二、产品市场和货币市场的一般均衡理论</w:t>
      </w:r>
    </w:p>
    <w:p w14:paraId="39BA74C7">
      <w:pPr>
        <w:numPr>
          <w:ilvl w:val="0"/>
          <w:numId w:val="2"/>
        </w:numPr>
        <w:shd w:val="solid" w:color="FFFFFF" w:fill="auto"/>
        <w:autoSpaceDN w:val="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投资的决定</w:t>
      </w:r>
    </w:p>
    <w:p w14:paraId="50AC2BEA">
      <w:pPr>
        <w:shd w:val="solid" w:color="FFFFFF" w:fill="auto"/>
        <w:autoSpaceDN w:val="0"/>
        <w:ind w:left="42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实际利率与投资                  边际效率</w:t>
      </w:r>
    </w:p>
    <w:p w14:paraId="540178A1">
      <w:pPr>
        <w:shd w:val="solid" w:color="FFFFFF" w:fill="auto"/>
        <w:autoSpaceDN w:val="0"/>
        <w:ind w:left="42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投资边际效率曲线                预期收益与投资</w:t>
      </w:r>
    </w:p>
    <w:p w14:paraId="51194206">
      <w:pPr>
        <w:numPr>
          <w:ilvl w:val="0"/>
          <w:numId w:val="2"/>
        </w:numPr>
        <w:shd w:val="solid" w:color="FFFFFF" w:fill="auto"/>
        <w:autoSpaceDN w:val="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商品市场的均衡（IS）曲线</w:t>
      </w:r>
    </w:p>
    <w:p w14:paraId="2B406E7D">
      <w:pPr>
        <w:numPr>
          <w:ilvl w:val="0"/>
          <w:numId w:val="2"/>
        </w:numPr>
        <w:shd w:val="solid" w:color="FFFFFF" w:fill="auto"/>
        <w:autoSpaceDN w:val="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货币市场的均衡（LM）曲线</w:t>
      </w:r>
    </w:p>
    <w:p w14:paraId="23A273E9">
      <w:pPr>
        <w:numPr>
          <w:ilvl w:val="0"/>
          <w:numId w:val="2"/>
        </w:numPr>
        <w:shd w:val="solid" w:color="FFFFFF" w:fill="auto"/>
        <w:autoSpaceDN w:val="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利率的决定</w:t>
      </w:r>
    </w:p>
    <w:p w14:paraId="3123F7AC">
      <w:pPr>
        <w:shd w:val="solid" w:color="FFFFFF" w:fill="auto"/>
        <w:autoSpaceDN w:val="0"/>
        <w:rPr>
          <w:rFonts w:hint="eastAsia" w:ascii="宋体" w:hAnsi="宋体" w:cs="宋体"/>
          <w:b/>
          <w:bCs/>
          <w:color w:val="000000"/>
          <w:sz w:val="24"/>
          <w:shd w:val="clear" w:color="auto" w:fill="FFFFFF"/>
        </w:rPr>
      </w:pPr>
      <w:r>
        <w:rPr>
          <w:rFonts w:hint="eastAsia" w:ascii="宋体" w:hAnsi="宋体" w:cs="宋体"/>
          <w:bCs/>
          <w:color w:val="000000"/>
          <w:sz w:val="24"/>
          <w:shd w:val="clear" w:color="auto" w:fill="FFFFFF"/>
        </w:rPr>
        <w:t xml:space="preserve">三、宏观经济政策分析 </w:t>
      </w:r>
    </w:p>
    <w:p w14:paraId="1B181A92">
      <w:pPr>
        <w:numPr>
          <w:ilvl w:val="0"/>
          <w:numId w:val="2"/>
        </w:numPr>
        <w:shd w:val="solid" w:color="FFFFFF" w:fill="auto"/>
        <w:autoSpaceDN w:val="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财政政策和货币政策的影响</w:t>
      </w:r>
    </w:p>
    <w:p w14:paraId="24A0B6CB">
      <w:pPr>
        <w:shd w:val="solid" w:color="FFFFFF" w:fill="auto"/>
        <w:autoSpaceDN w:val="0"/>
        <w:ind w:left="42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财政政策                         货币政策</w:t>
      </w:r>
    </w:p>
    <w:p w14:paraId="701B97F4">
      <w:pPr>
        <w:shd w:val="solid" w:color="FFFFFF" w:fill="auto"/>
        <w:autoSpaceDN w:val="0"/>
        <w:ind w:left="42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财政政策和货币政策的影响         财政政策和货币政策的混合使用</w:t>
      </w:r>
    </w:p>
    <w:p w14:paraId="76F097D7">
      <w:pPr>
        <w:numPr>
          <w:ilvl w:val="0"/>
          <w:numId w:val="2"/>
        </w:numPr>
        <w:shd w:val="solid" w:color="FFFFFF" w:fill="auto"/>
        <w:autoSpaceDN w:val="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经济政策目标</w:t>
      </w:r>
    </w:p>
    <w:p w14:paraId="1C230115">
      <w:pPr>
        <w:shd w:val="solid" w:color="FFFFFF" w:fill="auto"/>
        <w:autoSpaceDN w:val="0"/>
        <w:ind w:left="42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 xml:space="preserve">充分就业                         价格稳定 </w:t>
      </w:r>
    </w:p>
    <w:p w14:paraId="7DD92D0E">
      <w:pPr>
        <w:shd w:val="solid" w:color="FFFFFF" w:fill="auto"/>
        <w:autoSpaceDN w:val="0"/>
        <w:ind w:left="42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经济持续均衡增长                 国际收支平衡。</w:t>
      </w:r>
    </w:p>
    <w:p w14:paraId="4D112625">
      <w:pPr>
        <w:numPr>
          <w:ilvl w:val="0"/>
          <w:numId w:val="2"/>
        </w:numPr>
        <w:shd w:val="solid" w:color="FFFFFF" w:fill="auto"/>
        <w:autoSpaceDN w:val="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财政政策</w:t>
      </w:r>
    </w:p>
    <w:p w14:paraId="13CF683D">
      <w:pPr>
        <w:shd w:val="solid" w:color="FFFFFF" w:fill="auto"/>
        <w:autoSpaceDN w:val="0"/>
        <w:ind w:left="42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财政政策工具                     自动稳定与相机抉择的财政政策</w:t>
      </w:r>
    </w:p>
    <w:p w14:paraId="379E3BD3">
      <w:pPr>
        <w:shd w:val="solid" w:color="FFFFFF" w:fill="auto"/>
        <w:autoSpaceDN w:val="0"/>
        <w:ind w:left="42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功能财政和预算盈余               充分就业预算盈余与财政政策方向</w:t>
      </w:r>
    </w:p>
    <w:p w14:paraId="18EC9BBC">
      <w:pPr>
        <w:numPr>
          <w:ilvl w:val="0"/>
          <w:numId w:val="2"/>
        </w:numPr>
        <w:shd w:val="solid" w:color="FFFFFF" w:fill="auto"/>
        <w:autoSpaceDN w:val="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货币政策</w:t>
      </w:r>
    </w:p>
    <w:p w14:paraId="27D28087">
      <w:pPr>
        <w:shd w:val="solid" w:color="FFFFFF" w:fill="auto"/>
        <w:autoSpaceDN w:val="0"/>
        <w:ind w:left="42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商业银行和中央银行               存款创造和货币供给</w:t>
      </w:r>
    </w:p>
    <w:p w14:paraId="7DB8E4E1">
      <w:pPr>
        <w:shd w:val="solid" w:color="FFFFFF" w:fill="auto"/>
        <w:autoSpaceDN w:val="0"/>
        <w:ind w:left="42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债券价格与市场利息率的关系       货币政策及其工具</w:t>
      </w:r>
    </w:p>
    <w:p w14:paraId="3D5BE714">
      <w:pPr>
        <w:shd w:val="solid" w:color="FFFFFF" w:fill="auto"/>
        <w:autoSpaceDN w:val="0"/>
        <w:rPr>
          <w:rFonts w:hint="eastAsia" w:ascii="宋体" w:hAnsi="宋体" w:cs="宋体"/>
          <w:b/>
          <w:bCs/>
          <w:color w:val="000000"/>
          <w:sz w:val="24"/>
          <w:shd w:val="clear" w:color="auto" w:fill="FFFFFF"/>
        </w:rPr>
      </w:pPr>
      <w:r>
        <w:rPr>
          <w:rFonts w:hint="eastAsia" w:ascii="宋体" w:hAnsi="宋体" w:cs="宋体"/>
          <w:bCs/>
          <w:color w:val="000000"/>
          <w:sz w:val="24"/>
          <w:shd w:val="clear" w:color="auto" w:fill="FFFFFF"/>
        </w:rPr>
        <w:t>四、失业、通货膨胀理论</w:t>
      </w:r>
    </w:p>
    <w:p w14:paraId="491585DB">
      <w:pPr>
        <w:numPr>
          <w:ilvl w:val="0"/>
          <w:numId w:val="2"/>
        </w:numPr>
        <w:shd w:val="solid" w:color="FFFFFF" w:fill="auto"/>
        <w:autoSpaceDN w:val="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失业理论</w:t>
      </w:r>
    </w:p>
    <w:p w14:paraId="4909C78C">
      <w:pPr>
        <w:shd w:val="solid" w:color="FFFFFF" w:fill="auto"/>
        <w:autoSpaceDN w:val="0"/>
        <w:ind w:left="42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 xml:space="preserve">失业的分类                       自然失业率和自然就业率  </w:t>
      </w:r>
    </w:p>
    <w:p w14:paraId="32722E34">
      <w:pPr>
        <w:shd w:val="solid" w:color="FFFFFF" w:fill="auto"/>
        <w:autoSpaceDN w:val="0"/>
        <w:ind w:left="42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失业的影响                       奥肯定律</w:t>
      </w:r>
    </w:p>
    <w:p w14:paraId="5B9839BE">
      <w:pPr>
        <w:numPr>
          <w:ilvl w:val="0"/>
          <w:numId w:val="2"/>
        </w:numPr>
        <w:shd w:val="solid" w:color="FFFFFF" w:fill="auto"/>
        <w:autoSpaceDN w:val="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通货膨胀理论</w:t>
      </w:r>
    </w:p>
    <w:p w14:paraId="27157E94">
      <w:pPr>
        <w:shd w:val="solid" w:color="FFFFFF" w:fill="auto"/>
        <w:autoSpaceDN w:val="0"/>
        <w:ind w:left="42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 xml:space="preserve">通货膨胀的含义与分类             通货膨胀对经济的影响  </w:t>
      </w:r>
    </w:p>
    <w:p w14:paraId="554270FA">
      <w:pPr>
        <w:shd w:val="solid" w:color="FFFFFF" w:fill="auto"/>
        <w:autoSpaceDN w:val="0"/>
        <w:ind w:left="42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 xml:space="preserve">通货膨胀的原因                   需求拉动的通货膨胀理论    </w:t>
      </w:r>
    </w:p>
    <w:p w14:paraId="30588B29">
      <w:pPr>
        <w:shd w:val="solid" w:color="FFFFFF" w:fill="auto"/>
        <w:autoSpaceDN w:val="0"/>
        <w:ind w:left="42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供给推动的通货膨胀理论           其他通货膨胀理论</w:t>
      </w:r>
    </w:p>
    <w:p w14:paraId="7E47E2A0">
      <w:pPr>
        <w:shd w:val="solid" w:color="FFFFFF" w:fill="auto"/>
        <w:autoSpaceDN w:val="0"/>
        <w:ind w:left="42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治理通货膨胀的对策</w:t>
      </w:r>
    </w:p>
    <w:p w14:paraId="0135B619">
      <w:pPr>
        <w:numPr>
          <w:ilvl w:val="0"/>
          <w:numId w:val="2"/>
        </w:numPr>
        <w:shd w:val="solid" w:color="FFFFFF" w:fill="auto"/>
        <w:autoSpaceDN w:val="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菲利普斯曲线</w:t>
      </w:r>
    </w:p>
    <w:p w14:paraId="49EBA618">
      <w:pPr>
        <w:shd w:val="solid" w:color="FFFFFF" w:fill="auto"/>
        <w:autoSpaceDN w:val="0"/>
        <w:ind w:left="42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菲利普斯曲线的提出               菲利普斯曲线的政策含义</w:t>
      </w:r>
    </w:p>
    <w:p w14:paraId="3F683208">
      <w:pPr>
        <w:shd w:val="solid" w:color="FFFFFF" w:fill="auto"/>
        <w:autoSpaceDN w:val="0"/>
        <w:ind w:left="420"/>
        <w:rPr>
          <w:rFonts w:hint="eastAsia" w:ascii="宋体" w:hAnsi="宋体" w:cs="宋体"/>
          <w:color w:val="000000"/>
          <w:sz w:val="24"/>
          <w:shd w:val="clear" w:color="auto" w:fill="FFFFFF"/>
        </w:rPr>
      </w:pPr>
    </w:p>
    <w:p w14:paraId="58B84917">
      <w:pPr>
        <w:adjustRightInd w:val="0"/>
        <w:snapToGrid w:val="0"/>
        <w:rPr>
          <w:rFonts w:hint="eastAsia" w:ascii="宋体" w:hAnsi="宋体" w:cs="宋体"/>
          <w:b/>
          <w:color w:val="000000"/>
          <w:sz w:val="24"/>
        </w:rPr>
      </w:pPr>
    </w:p>
    <w:p w14:paraId="4022BE98">
      <w:pPr>
        <w:widowControl/>
        <w:snapToGrid w:val="0"/>
        <w:jc w:val="center"/>
        <w:rPr>
          <w:rFonts w:hint="eastAsia" w:ascii="宋体" w:hAnsi="宋体" w:cs="宋体"/>
          <w:b/>
          <w:bCs/>
          <w:kern w:val="0"/>
          <w:sz w:val="24"/>
        </w:rPr>
      </w:pPr>
      <w:r>
        <w:rPr>
          <w:rFonts w:hint="eastAsia" w:ascii="宋体" w:hAnsi="宋体" w:cs="黑体"/>
          <w:b/>
          <w:bCs/>
          <w:kern w:val="0"/>
          <w:sz w:val="36"/>
          <w:szCs w:val="36"/>
        </w:rPr>
        <w:t>《产业经济学》</w:t>
      </w:r>
    </w:p>
    <w:p w14:paraId="3A577CDC">
      <w:pPr>
        <w:adjustRightInd w:val="0"/>
        <w:snapToGrid w:val="0"/>
        <w:rPr>
          <w:rFonts w:hint="eastAsia" w:ascii="宋体" w:hAnsi="宋体" w:cs="宋体"/>
          <w:b/>
          <w:color w:val="000000"/>
          <w:kern w:val="0"/>
          <w:sz w:val="24"/>
        </w:rPr>
      </w:pPr>
      <w:r>
        <w:rPr>
          <w:rFonts w:hint="eastAsia" w:ascii="宋体" w:hAnsi="宋体" w:cs="宋体"/>
          <w:b/>
          <w:color w:val="000000"/>
          <w:kern w:val="0"/>
          <w:sz w:val="24"/>
        </w:rPr>
        <w:t>《产业经济学》考试大纲概述：</w:t>
      </w:r>
    </w:p>
    <w:p w14:paraId="62E548E9">
      <w:pPr>
        <w:widowControl/>
        <w:snapToGrid w:val="0"/>
        <w:ind w:firstLine="480" w:firstLineChars="200"/>
        <w:rPr>
          <w:rFonts w:hint="eastAsia" w:ascii="宋体" w:hAnsi="宋体" w:cs="宋体"/>
          <w:b/>
          <w:bCs/>
          <w:color w:val="FF00FF"/>
          <w:kern w:val="0"/>
          <w:sz w:val="24"/>
        </w:rPr>
      </w:pPr>
      <w:r>
        <w:rPr>
          <w:rFonts w:hint="eastAsia" w:ascii="宋体" w:hAnsi="宋体" w:cs="宋体"/>
          <w:kern w:val="0"/>
          <w:sz w:val="24"/>
        </w:rPr>
        <w:t>产业经济学：研究产业的形成、发展和调整，既涉及了偏向宏观的产业布局、产业结构调整与升级等，也涉及微观问题的定价理论、企业兼并、技术创新等，该学科属于中观经济学科范畴。考察学生对基本知识及本学科学术动态的掌握程度。注重对学生知识结构和学术功底的考察，考察学生综合运用学科知识，分析、阐释产业经济现象的能力。</w:t>
      </w:r>
    </w:p>
    <w:p w14:paraId="4177C8B5">
      <w:pPr>
        <w:widowControl/>
        <w:shd w:val="clear" w:color="auto" w:fill="FFFFFF"/>
        <w:ind w:firstLine="480" w:firstLineChars="200"/>
        <w:jc w:val="left"/>
        <w:rPr>
          <w:rFonts w:hint="eastAsia" w:ascii="宋体" w:hAnsi="宋体" w:cs="宋体"/>
          <w:bCs/>
          <w:kern w:val="0"/>
          <w:sz w:val="24"/>
        </w:rPr>
      </w:pPr>
      <w:r>
        <w:rPr>
          <w:rFonts w:hint="eastAsia" w:ascii="宋体" w:hAnsi="宋体" w:cs="宋体"/>
          <w:bCs/>
          <w:kern w:val="0"/>
          <w:sz w:val="24"/>
        </w:rPr>
        <w:t xml:space="preserve">一、 产业经济学导论 </w:t>
      </w:r>
    </w:p>
    <w:p w14:paraId="6802CDFD">
      <w:pPr>
        <w:widowControl/>
        <w:shd w:val="clear" w:color="auto" w:fill="FFFFFF"/>
        <w:ind w:firstLine="480" w:firstLineChars="200"/>
        <w:jc w:val="left"/>
        <w:rPr>
          <w:rFonts w:hint="eastAsia" w:ascii="宋体" w:hAnsi="宋体" w:cs="宋体"/>
          <w:bCs/>
          <w:kern w:val="0"/>
          <w:sz w:val="24"/>
        </w:rPr>
      </w:pPr>
      <w:r>
        <w:rPr>
          <w:rFonts w:hint="eastAsia" w:ascii="宋体" w:hAnsi="宋体" w:cs="宋体"/>
          <w:kern w:val="0"/>
          <w:sz w:val="24"/>
        </w:rPr>
        <w:t xml:space="preserve">●  </w:t>
      </w:r>
      <w:r>
        <w:rPr>
          <w:rFonts w:hint="eastAsia" w:ascii="宋体" w:hAnsi="宋体" w:cs="宋体"/>
          <w:bCs/>
          <w:kern w:val="0"/>
          <w:sz w:val="24"/>
        </w:rPr>
        <w:t xml:space="preserve">产业经济学的研究对象，学科体系及研究方法  </w:t>
      </w:r>
    </w:p>
    <w:p w14:paraId="658A7AFE">
      <w:pPr>
        <w:widowControl/>
        <w:shd w:val="clear" w:color="auto" w:fill="FFFFFF"/>
        <w:ind w:firstLine="480" w:firstLineChars="200"/>
        <w:jc w:val="left"/>
        <w:rPr>
          <w:rFonts w:hint="eastAsia" w:ascii="宋体" w:hAnsi="宋体" w:cs="宋体"/>
          <w:bCs/>
          <w:kern w:val="0"/>
          <w:sz w:val="24"/>
        </w:rPr>
      </w:pPr>
      <w:r>
        <w:rPr>
          <w:rFonts w:hint="eastAsia" w:ascii="宋体" w:hAnsi="宋体" w:cs="宋体"/>
          <w:kern w:val="0"/>
          <w:sz w:val="24"/>
        </w:rPr>
        <w:t>●  </w:t>
      </w:r>
      <w:r>
        <w:rPr>
          <w:rFonts w:hint="eastAsia" w:ascii="宋体" w:hAnsi="宋体" w:cs="宋体"/>
          <w:bCs/>
          <w:kern w:val="0"/>
          <w:sz w:val="24"/>
        </w:rPr>
        <w:t>产业经济学的理论渊源和发展过程</w:t>
      </w:r>
    </w:p>
    <w:p w14:paraId="39C3E650">
      <w:pPr>
        <w:widowControl/>
        <w:shd w:val="clear" w:color="auto" w:fill="FFFFFF"/>
        <w:ind w:firstLine="480" w:firstLineChars="200"/>
        <w:jc w:val="left"/>
        <w:rPr>
          <w:rFonts w:hint="eastAsia" w:ascii="宋体" w:hAnsi="宋体" w:cs="宋体"/>
          <w:bCs/>
          <w:kern w:val="0"/>
          <w:sz w:val="24"/>
        </w:rPr>
      </w:pPr>
      <w:r>
        <w:rPr>
          <w:rFonts w:hint="eastAsia" w:ascii="宋体" w:hAnsi="宋体" w:cs="宋体"/>
          <w:kern w:val="0"/>
          <w:sz w:val="24"/>
        </w:rPr>
        <w:t xml:space="preserve">●  </w:t>
      </w:r>
      <w:r>
        <w:rPr>
          <w:rFonts w:hint="eastAsia" w:ascii="宋体" w:hAnsi="宋体" w:cs="宋体"/>
          <w:bCs/>
          <w:kern w:val="0"/>
          <w:sz w:val="24"/>
        </w:rPr>
        <w:t>产业的涵义及其一般分类方法</w:t>
      </w:r>
    </w:p>
    <w:p w14:paraId="1E59DAA7">
      <w:pPr>
        <w:widowControl/>
        <w:shd w:val="clear" w:color="auto" w:fill="FFFFFF"/>
        <w:ind w:firstLine="480" w:firstLineChars="200"/>
        <w:jc w:val="left"/>
        <w:rPr>
          <w:rFonts w:hint="eastAsia" w:ascii="宋体" w:hAnsi="宋体" w:cs="宋体"/>
          <w:bCs/>
          <w:kern w:val="0"/>
          <w:sz w:val="24"/>
        </w:rPr>
      </w:pPr>
      <w:r>
        <w:rPr>
          <w:rFonts w:hint="eastAsia" w:ascii="宋体" w:hAnsi="宋体" w:cs="宋体"/>
          <w:bCs/>
          <w:kern w:val="0"/>
          <w:sz w:val="24"/>
        </w:rPr>
        <w:t>二、产业组织理论演变</w:t>
      </w:r>
    </w:p>
    <w:p w14:paraId="7633A878">
      <w:pPr>
        <w:widowControl/>
        <w:shd w:val="clear" w:color="auto" w:fill="FFFFFF"/>
        <w:ind w:firstLine="480" w:firstLineChars="200"/>
        <w:jc w:val="left"/>
        <w:rPr>
          <w:rFonts w:hint="eastAsia" w:ascii="宋体" w:hAnsi="宋体" w:cs="宋体"/>
          <w:bCs/>
          <w:kern w:val="0"/>
          <w:sz w:val="24"/>
        </w:rPr>
      </w:pPr>
      <w:r>
        <w:rPr>
          <w:rFonts w:hint="eastAsia" w:ascii="宋体" w:hAnsi="宋体" w:cs="宋体"/>
          <w:kern w:val="0"/>
          <w:sz w:val="24"/>
        </w:rPr>
        <w:t>●  </w:t>
      </w:r>
      <w:r>
        <w:rPr>
          <w:rFonts w:hint="eastAsia" w:ascii="宋体" w:hAnsi="宋体" w:cs="宋体"/>
          <w:bCs/>
          <w:kern w:val="0"/>
          <w:sz w:val="24"/>
        </w:rPr>
        <w:t>产业组织理论的研究对象和理论渊源</w:t>
      </w:r>
    </w:p>
    <w:p w14:paraId="317EC238">
      <w:pPr>
        <w:widowControl/>
        <w:shd w:val="clear" w:color="auto" w:fill="FFFFFF"/>
        <w:ind w:firstLine="480" w:firstLineChars="200"/>
        <w:jc w:val="left"/>
        <w:rPr>
          <w:rFonts w:hint="eastAsia" w:ascii="宋体" w:hAnsi="宋体" w:cs="宋体"/>
          <w:bCs/>
          <w:kern w:val="0"/>
          <w:sz w:val="24"/>
        </w:rPr>
      </w:pPr>
      <w:r>
        <w:rPr>
          <w:rFonts w:hint="eastAsia" w:ascii="宋体" w:hAnsi="宋体" w:cs="宋体"/>
          <w:kern w:val="0"/>
          <w:sz w:val="24"/>
        </w:rPr>
        <w:t>●  </w:t>
      </w:r>
      <w:r>
        <w:rPr>
          <w:rFonts w:hint="eastAsia" w:ascii="宋体" w:hAnsi="宋体" w:cs="宋体"/>
          <w:bCs/>
          <w:kern w:val="0"/>
          <w:sz w:val="24"/>
        </w:rPr>
        <w:t>不同学派的产业组织理论的主要观点</w:t>
      </w:r>
    </w:p>
    <w:p w14:paraId="3C95D973">
      <w:pPr>
        <w:widowControl/>
        <w:shd w:val="clear" w:color="auto" w:fill="FFFFFF"/>
        <w:ind w:firstLine="480" w:firstLineChars="200"/>
        <w:jc w:val="left"/>
        <w:rPr>
          <w:rFonts w:hint="eastAsia" w:ascii="宋体" w:hAnsi="宋体" w:cs="宋体"/>
          <w:bCs/>
          <w:kern w:val="0"/>
          <w:sz w:val="24"/>
        </w:rPr>
      </w:pPr>
      <w:r>
        <w:rPr>
          <w:rFonts w:hint="eastAsia" w:ascii="宋体" w:hAnsi="宋体" w:cs="宋体"/>
          <w:bCs/>
          <w:kern w:val="0"/>
          <w:sz w:val="24"/>
        </w:rPr>
        <w:t>三、企业与市场</w:t>
      </w:r>
    </w:p>
    <w:p w14:paraId="1C628579">
      <w:pPr>
        <w:widowControl/>
        <w:shd w:val="clear" w:color="auto" w:fill="FFFFFF"/>
        <w:ind w:firstLine="480" w:firstLineChars="200"/>
        <w:jc w:val="left"/>
        <w:rPr>
          <w:rFonts w:hint="eastAsia" w:ascii="宋体" w:hAnsi="宋体" w:cs="宋体"/>
          <w:bCs/>
          <w:kern w:val="0"/>
          <w:sz w:val="24"/>
        </w:rPr>
      </w:pPr>
      <w:r>
        <w:rPr>
          <w:rFonts w:hint="eastAsia" w:ascii="宋体" w:hAnsi="宋体" w:cs="宋体"/>
          <w:kern w:val="0"/>
          <w:sz w:val="24"/>
        </w:rPr>
        <w:t xml:space="preserve">●  </w:t>
      </w:r>
      <w:r>
        <w:rPr>
          <w:rFonts w:hint="eastAsia" w:ascii="宋体" w:hAnsi="宋体" w:cs="宋体"/>
          <w:bCs/>
          <w:kern w:val="0"/>
          <w:sz w:val="24"/>
        </w:rPr>
        <w:t>企业的性质</w:t>
      </w:r>
    </w:p>
    <w:p w14:paraId="32C55EA8">
      <w:pPr>
        <w:widowControl/>
        <w:shd w:val="clear" w:color="auto" w:fill="FFFFFF"/>
        <w:ind w:firstLine="480" w:firstLineChars="200"/>
        <w:jc w:val="left"/>
        <w:rPr>
          <w:rFonts w:hint="eastAsia" w:ascii="宋体" w:hAnsi="宋体" w:cs="宋体"/>
          <w:bCs/>
          <w:kern w:val="0"/>
          <w:sz w:val="24"/>
        </w:rPr>
      </w:pPr>
      <w:r>
        <w:rPr>
          <w:rFonts w:hint="eastAsia" w:ascii="宋体" w:hAnsi="宋体" w:cs="宋体"/>
          <w:kern w:val="0"/>
          <w:sz w:val="24"/>
        </w:rPr>
        <w:t>●  </w:t>
      </w:r>
      <w:r>
        <w:rPr>
          <w:rFonts w:hint="eastAsia" w:ascii="宋体" w:hAnsi="宋体" w:cs="宋体"/>
          <w:bCs/>
          <w:kern w:val="0"/>
          <w:sz w:val="24"/>
        </w:rPr>
        <w:t>竞争与垄断的关系</w:t>
      </w:r>
    </w:p>
    <w:p w14:paraId="3EEE57F2">
      <w:pPr>
        <w:widowControl/>
        <w:shd w:val="clear" w:color="auto" w:fill="FFFFFF"/>
        <w:ind w:firstLine="480" w:firstLineChars="200"/>
        <w:jc w:val="left"/>
        <w:rPr>
          <w:rFonts w:hint="eastAsia" w:ascii="宋体" w:hAnsi="宋体" w:cs="宋体"/>
          <w:bCs/>
          <w:kern w:val="0"/>
          <w:sz w:val="24"/>
        </w:rPr>
      </w:pPr>
      <w:r>
        <w:rPr>
          <w:rFonts w:hint="eastAsia" w:ascii="宋体" w:hAnsi="宋体" w:cs="宋体"/>
          <w:kern w:val="0"/>
          <w:sz w:val="24"/>
        </w:rPr>
        <w:t xml:space="preserve">●  </w:t>
      </w:r>
      <w:r>
        <w:rPr>
          <w:rFonts w:hint="eastAsia" w:ascii="宋体" w:hAnsi="宋体" w:cs="宋体"/>
          <w:bCs/>
          <w:kern w:val="0"/>
          <w:sz w:val="24"/>
        </w:rPr>
        <w:t>市场结构</w:t>
      </w:r>
    </w:p>
    <w:p w14:paraId="5710E6C9">
      <w:pPr>
        <w:widowControl/>
        <w:shd w:val="clear" w:color="auto" w:fill="FFFFFF"/>
        <w:ind w:firstLine="480" w:firstLineChars="200"/>
        <w:jc w:val="left"/>
        <w:rPr>
          <w:rFonts w:hint="eastAsia" w:ascii="宋体" w:hAnsi="宋体" w:cs="宋体"/>
          <w:bCs/>
          <w:kern w:val="0"/>
          <w:sz w:val="24"/>
        </w:rPr>
      </w:pPr>
      <w:r>
        <w:rPr>
          <w:rFonts w:hint="eastAsia" w:ascii="宋体" w:hAnsi="宋体" w:cs="宋体"/>
          <w:kern w:val="0"/>
          <w:sz w:val="24"/>
        </w:rPr>
        <w:t xml:space="preserve">●  </w:t>
      </w:r>
      <w:r>
        <w:rPr>
          <w:rFonts w:hint="eastAsia" w:ascii="宋体" w:hAnsi="宋体" w:cs="宋体"/>
          <w:bCs/>
          <w:kern w:val="0"/>
          <w:sz w:val="24"/>
        </w:rPr>
        <w:t>市场行为</w:t>
      </w:r>
    </w:p>
    <w:p w14:paraId="319CAA17">
      <w:pPr>
        <w:widowControl/>
        <w:shd w:val="clear" w:color="auto" w:fill="FFFFFF"/>
        <w:ind w:firstLine="480" w:firstLineChars="200"/>
        <w:jc w:val="left"/>
        <w:rPr>
          <w:rFonts w:hint="eastAsia" w:ascii="宋体" w:hAnsi="宋体" w:cs="宋体"/>
          <w:bCs/>
          <w:kern w:val="0"/>
          <w:sz w:val="24"/>
        </w:rPr>
      </w:pPr>
      <w:r>
        <w:rPr>
          <w:rFonts w:hint="eastAsia" w:ascii="宋体" w:hAnsi="宋体" w:cs="宋体"/>
          <w:kern w:val="0"/>
          <w:sz w:val="24"/>
        </w:rPr>
        <w:t xml:space="preserve">●  </w:t>
      </w:r>
      <w:r>
        <w:rPr>
          <w:rFonts w:hint="eastAsia" w:ascii="宋体" w:hAnsi="宋体" w:cs="宋体"/>
          <w:bCs/>
          <w:kern w:val="0"/>
          <w:sz w:val="24"/>
        </w:rPr>
        <w:t>市场绩效</w:t>
      </w:r>
    </w:p>
    <w:p w14:paraId="59F2C006">
      <w:pPr>
        <w:widowControl/>
        <w:shd w:val="clear" w:color="auto" w:fill="FFFFFF"/>
        <w:ind w:firstLine="480" w:firstLineChars="200"/>
        <w:jc w:val="left"/>
        <w:rPr>
          <w:rFonts w:hint="eastAsia" w:ascii="宋体" w:hAnsi="宋体" w:cs="宋体"/>
          <w:bCs/>
          <w:kern w:val="0"/>
          <w:sz w:val="24"/>
        </w:rPr>
      </w:pPr>
      <w:r>
        <w:rPr>
          <w:rFonts w:hint="eastAsia" w:ascii="宋体" w:hAnsi="宋体" w:cs="宋体"/>
          <w:bCs/>
          <w:kern w:val="0"/>
          <w:sz w:val="24"/>
        </w:rPr>
        <w:t>四、产业结构理论演变</w:t>
      </w:r>
    </w:p>
    <w:p w14:paraId="6E2BF8F6">
      <w:pPr>
        <w:widowControl/>
        <w:shd w:val="clear" w:color="auto" w:fill="FFFFFF"/>
        <w:ind w:firstLine="480" w:firstLineChars="200"/>
        <w:jc w:val="left"/>
        <w:rPr>
          <w:rFonts w:hint="eastAsia" w:ascii="宋体" w:hAnsi="宋体" w:cs="宋体"/>
          <w:bCs/>
          <w:kern w:val="0"/>
          <w:sz w:val="24"/>
        </w:rPr>
      </w:pPr>
      <w:r>
        <w:rPr>
          <w:rFonts w:hint="eastAsia" w:ascii="宋体" w:hAnsi="宋体" w:cs="宋体"/>
          <w:kern w:val="0"/>
          <w:sz w:val="24"/>
        </w:rPr>
        <w:t>●  </w:t>
      </w:r>
      <w:r>
        <w:rPr>
          <w:rFonts w:hint="eastAsia" w:ascii="宋体" w:hAnsi="宋体" w:cs="宋体"/>
          <w:bCs/>
          <w:kern w:val="0"/>
          <w:sz w:val="24"/>
        </w:rPr>
        <w:t>产业结构理论的形成与发展过程</w:t>
      </w:r>
    </w:p>
    <w:p w14:paraId="4368DF3D">
      <w:pPr>
        <w:widowControl/>
        <w:shd w:val="clear" w:color="auto" w:fill="FFFFFF"/>
        <w:ind w:firstLine="480" w:firstLineChars="200"/>
        <w:jc w:val="left"/>
        <w:rPr>
          <w:rFonts w:hint="eastAsia" w:ascii="宋体" w:hAnsi="宋体" w:cs="宋体"/>
          <w:bCs/>
          <w:kern w:val="0"/>
          <w:sz w:val="24"/>
        </w:rPr>
      </w:pPr>
      <w:r>
        <w:rPr>
          <w:rFonts w:hint="eastAsia" w:ascii="宋体" w:hAnsi="宋体" w:cs="宋体"/>
          <w:kern w:val="0"/>
          <w:sz w:val="24"/>
        </w:rPr>
        <w:t>●  </w:t>
      </w:r>
      <w:r>
        <w:rPr>
          <w:rFonts w:hint="eastAsia" w:ascii="宋体" w:hAnsi="宋体" w:cs="宋体"/>
          <w:bCs/>
          <w:kern w:val="0"/>
          <w:sz w:val="24"/>
        </w:rPr>
        <w:t>产业结构的演变及其规律</w:t>
      </w:r>
    </w:p>
    <w:p w14:paraId="50F9BC08">
      <w:pPr>
        <w:widowControl/>
        <w:shd w:val="clear" w:color="auto" w:fill="FFFFFF"/>
        <w:ind w:firstLine="480" w:firstLineChars="200"/>
        <w:jc w:val="left"/>
        <w:rPr>
          <w:rFonts w:hint="eastAsia" w:ascii="宋体" w:hAnsi="宋体" w:cs="宋体"/>
          <w:bCs/>
          <w:kern w:val="0"/>
          <w:sz w:val="24"/>
        </w:rPr>
      </w:pPr>
      <w:r>
        <w:rPr>
          <w:rFonts w:hint="eastAsia" w:ascii="宋体" w:hAnsi="宋体" w:cs="宋体"/>
          <w:kern w:val="0"/>
          <w:sz w:val="24"/>
        </w:rPr>
        <w:t xml:space="preserve">●  </w:t>
      </w:r>
      <w:r>
        <w:rPr>
          <w:rFonts w:hint="eastAsia" w:ascii="宋体" w:hAnsi="宋体" w:cs="宋体"/>
          <w:bCs/>
          <w:kern w:val="0"/>
          <w:sz w:val="24"/>
        </w:rPr>
        <w:t>产业结构变动的影响因素</w:t>
      </w:r>
    </w:p>
    <w:p w14:paraId="0E8B490B">
      <w:pPr>
        <w:widowControl/>
        <w:shd w:val="clear" w:color="auto" w:fill="FFFFFF"/>
        <w:ind w:firstLine="480" w:firstLineChars="200"/>
        <w:jc w:val="left"/>
        <w:rPr>
          <w:rFonts w:hint="eastAsia" w:ascii="宋体" w:hAnsi="宋体" w:cs="宋体"/>
          <w:bCs/>
          <w:kern w:val="0"/>
          <w:sz w:val="24"/>
        </w:rPr>
      </w:pPr>
      <w:r>
        <w:rPr>
          <w:rFonts w:hint="eastAsia" w:ascii="宋体" w:hAnsi="宋体" w:cs="宋体"/>
          <w:bCs/>
          <w:kern w:val="0"/>
          <w:sz w:val="24"/>
        </w:rPr>
        <w:t>五、产业结构优化</w:t>
      </w:r>
    </w:p>
    <w:p w14:paraId="5A3F7B4B">
      <w:pPr>
        <w:widowControl/>
        <w:shd w:val="clear" w:color="auto" w:fill="FFFFFF"/>
        <w:ind w:firstLine="480" w:firstLineChars="200"/>
        <w:jc w:val="left"/>
        <w:rPr>
          <w:rFonts w:hint="eastAsia" w:ascii="宋体" w:hAnsi="宋体" w:cs="宋体"/>
          <w:bCs/>
          <w:kern w:val="0"/>
          <w:sz w:val="24"/>
        </w:rPr>
      </w:pPr>
      <w:r>
        <w:rPr>
          <w:rFonts w:hint="eastAsia" w:ascii="宋体" w:hAnsi="宋体" w:cs="宋体"/>
          <w:kern w:val="0"/>
          <w:sz w:val="24"/>
        </w:rPr>
        <w:t>●  </w:t>
      </w:r>
      <w:r>
        <w:rPr>
          <w:rFonts w:hint="eastAsia" w:ascii="宋体" w:hAnsi="宋体" w:cs="宋体"/>
          <w:bCs/>
          <w:kern w:val="0"/>
          <w:sz w:val="24"/>
        </w:rPr>
        <w:t>产业结构优化</w:t>
      </w:r>
    </w:p>
    <w:p w14:paraId="71690431">
      <w:pPr>
        <w:widowControl/>
        <w:shd w:val="clear" w:color="auto" w:fill="FFFFFF"/>
        <w:ind w:firstLine="480" w:firstLineChars="200"/>
        <w:jc w:val="left"/>
        <w:rPr>
          <w:rFonts w:hint="eastAsia" w:ascii="宋体" w:hAnsi="宋体" w:cs="宋体"/>
          <w:bCs/>
          <w:kern w:val="0"/>
          <w:sz w:val="24"/>
        </w:rPr>
      </w:pPr>
      <w:r>
        <w:rPr>
          <w:rFonts w:hint="eastAsia" w:ascii="宋体" w:hAnsi="宋体" w:cs="宋体"/>
          <w:kern w:val="0"/>
          <w:sz w:val="24"/>
        </w:rPr>
        <w:t xml:space="preserve">●  </w:t>
      </w:r>
      <w:r>
        <w:rPr>
          <w:rFonts w:hint="eastAsia" w:ascii="宋体" w:hAnsi="宋体" w:cs="宋体"/>
          <w:bCs/>
          <w:kern w:val="0"/>
          <w:sz w:val="24"/>
        </w:rPr>
        <w:t>产业结构的高度化</w:t>
      </w:r>
    </w:p>
    <w:p w14:paraId="60332628">
      <w:pPr>
        <w:widowControl/>
        <w:shd w:val="clear" w:color="auto" w:fill="FFFFFF"/>
        <w:ind w:firstLine="480" w:firstLineChars="200"/>
        <w:jc w:val="left"/>
        <w:rPr>
          <w:rFonts w:hint="eastAsia" w:ascii="宋体" w:hAnsi="宋体" w:cs="宋体"/>
          <w:bCs/>
          <w:kern w:val="0"/>
          <w:sz w:val="24"/>
        </w:rPr>
      </w:pPr>
      <w:r>
        <w:rPr>
          <w:rFonts w:hint="eastAsia" w:ascii="宋体" w:hAnsi="宋体" w:cs="宋体"/>
          <w:kern w:val="0"/>
          <w:sz w:val="24"/>
        </w:rPr>
        <w:t>●  </w:t>
      </w:r>
      <w:r>
        <w:rPr>
          <w:rFonts w:hint="eastAsia" w:ascii="宋体" w:hAnsi="宋体" w:cs="宋体"/>
          <w:bCs/>
          <w:kern w:val="0"/>
          <w:sz w:val="24"/>
        </w:rPr>
        <w:t>产业结构的合理化</w:t>
      </w:r>
    </w:p>
    <w:p w14:paraId="39AE4272">
      <w:pPr>
        <w:widowControl/>
        <w:shd w:val="clear" w:color="auto" w:fill="FFFFFF"/>
        <w:ind w:firstLine="480" w:firstLineChars="200"/>
        <w:jc w:val="left"/>
        <w:rPr>
          <w:rFonts w:hint="eastAsia" w:ascii="宋体" w:hAnsi="宋体" w:cs="宋体"/>
          <w:bCs/>
          <w:kern w:val="0"/>
          <w:sz w:val="24"/>
        </w:rPr>
      </w:pPr>
      <w:r>
        <w:rPr>
          <w:rFonts w:hint="eastAsia" w:ascii="宋体" w:hAnsi="宋体" w:cs="宋体"/>
          <w:bCs/>
          <w:kern w:val="0"/>
          <w:sz w:val="24"/>
        </w:rPr>
        <w:t>六、产业关联</w:t>
      </w:r>
    </w:p>
    <w:p w14:paraId="60A9F5A3">
      <w:pPr>
        <w:widowControl/>
        <w:shd w:val="clear" w:color="auto" w:fill="FFFFFF"/>
        <w:ind w:firstLine="480" w:firstLineChars="200"/>
        <w:jc w:val="left"/>
        <w:rPr>
          <w:rFonts w:hint="eastAsia" w:ascii="宋体" w:hAnsi="宋体" w:cs="宋体"/>
          <w:bCs/>
          <w:kern w:val="0"/>
          <w:sz w:val="24"/>
        </w:rPr>
      </w:pPr>
      <w:r>
        <w:rPr>
          <w:rFonts w:hint="eastAsia" w:ascii="宋体" w:hAnsi="宋体" w:cs="宋体"/>
          <w:kern w:val="0"/>
          <w:sz w:val="24"/>
        </w:rPr>
        <w:t>●  </w:t>
      </w:r>
      <w:r>
        <w:rPr>
          <w:rFonts w:hint="eastAsia" w:ascii="宋体" w:hAnsi="宋体" w:cs="宋体"/>
          <w:bCs/>
          <w:kern w:val="0"/>
          <w:sz w:val="24"/>
        </w:rPr>
        <w:t>产业关联方式。</w:t>
      </w:r>
    </w:p>
    <w:p w14:paraId="47D3A5E7">
      <w:pPr>
        <w:widowControl/>
        <w:shd w:val="clear" w:color="auto" w:fill="FFFFFF"/>
        <w:ind w:firstLine="480" w:firstLineChars="200"/>
        <w:jc w:val="left"/>
        <w:rPr>
          <w:rFonts w:hint="eastAsia" w:ascii="宋体" w:hAnsi="宋体" w:cs="宋体"/>
          <w:bCs/>
          <w:kern w:val="0"/>
          <w:sz w:val="24"/>
        </w:rPr>
      </w:pPr>
      <w:r>
        <w:rPr>
          <w:rFonts w:hint="eastAsia" w:ascii="宋体" w:hAnsi="宋体" w:cs="宋体"/>
          <w:kern w:val="0"/>
          <w:sz w:val="24"/>
        </w:rPr>
        <w:t>●  </w:t>
      </w:r>
      <w:r>
        <w:rPr>
          <w:rFonts w:hint="eastAsia" w:ascii="宋体" w:hAnsi="宋体" w:cs="宋体"/>
          <w:bCs/>
          <w:kern w:val="0"/>
          <w:sz w:val="24"/>
        </w:rPr>
        <w:t>投入产出分析</w:t>
      </w:r>
    </w:p>
    <w:p w14:paraId="214FB057">
      <w:pPr>
        <w:widowControl/>
        <w:shd w:val="clear" w:color="auto" w:fill="FFFFFF"/>
        <w:ind w:firstLine="480" w:firstLineChars="200"/>
        <w:jc w:val="left"/>
        <w:rPr>
          <w:rFonts w:hint="eastAsia" w:ascii="宋体" w:hAnsi="宋体" w:cs="宋体"/>
          <w:bCs/>
          <w:kern w:val="0"/>
          <w:sz w:val="24"/>
        </w:rPr>
      </w:pPr>
      <w:r>
        <w:rPr>
          <w:rFonts w:hint="eastAsia" w:ascii="宋体" w:hAnsi="宋体" w:cs="宋体"/>
          <w:kern w:val="0"/>
          <w:sz w:val="24"/>
        </w:rPr>
        <w:t xml:space="preserve">●  </w:t>
      </w:r>
      <w:r>
        <w:rPr>
          <w:rFonts w:hint="eastAsia" w:ascii="宋体" w:hAnsi="宋体" w:cs="宋体"/>
          <w:bCs/>
          <w:kern w:val="0"/>
          <w:sz w:val="24"/>
        </w:rPr>
        <w:t>产业波及效果分析</w:t>
      </w:r>
    </w:p>
    <w:p w14:paraId="79EAB6B5">
      <w:pPr>
        <w:widowControl/>
        <w:shd w:val="clear" w:color="auto" w:fill="FFFFFF"/>
        <w:ind w:firstLine="480" w:firstLineChars="200"/>
        <w:jc w:val="left"/>
        <w:rPr>
          <w:rFonts w:hint="eastAsia" w:ascii="宋体" w:hAnsi="宋体" w:cs="宋体"/>
          <w:bCs/>
          <w:kern w:val="0"/>
          <w:sz w:val="24"/>
        </w:rPr>
      </w:pPr>
      <w:r>
        <w:rPr>
          <w:rFonts w:hint="eastAsia" w:ascii="宋体" w:hAnsi="宋体" w:cs="宋体"/>
          <w:bCs/>
          <w:kern w:val="0"/>
          <w:sz w:val="24"/>
        </w:rPr>
        <w:t>七、产业布局</w:t>
      </w:r>
    </w:p>
    <w:p w14:paraId="4E04E996">
      <w:pPr>
        <w:widowControl/>
        <w:shd w:val="clear" w:color="auto" w:fill="FFFFFF"/>
        <w:ind w:firstLine="480" w:firstLineChars="200"/>
        <w:jc w:val="left"/>
        <w:rPr>
          <w:rFonts w:hint="eastAsia" w:ascii="宋体" w:hAnsi="宋体" w:cs="宋体"/>
          <w:bCs/>
          <w:kern w:val="0"/>
          <w:sz w:val="24"/>
        </w:rPr>
      </w:pPr>
      <w:r>
        <w:rPr>
          <w:rFonts w:hint="eastAsia" w:ascii="宋体" w:hAnsi="宋体" w:cs="宋体"/>
          <w:kern w:val="0"/>
          <w:sz w:val="24"/>
        </w:rPr>
        <w:t>●  </w:t>
      </w:r>
      <w:r>
        <w:rPr>
          <w:rFonts w:hint="eastAsia" w:ascii="宋体" w:hAnsi="宋体" w:cs="宋体"/>
          <w:bCs/>
          <w:kern w:val="0"/>
          <w:sz w:val="24"/>
        </w:rPr>
        <w:t>产业布局理论的形成和发展。</w:t>
      </w:r>
    </w:p>
    <w:p w14:paraId="61991877">
      <w:pPr>
        <w:widowControl/>
        <w:shd w:val="clear" w:color="auto" w:fill="FFFFFF"/>
        <w:ind w:firstLine="480" w:firstLineChars="200"/>
        <w:jc w:val="left"/>
        <w:rPr>
          <w:rFonts w:hint="eastAsia" w:ascii="宋体" w:hAnsi="宋体" w:cs="宋体"/>
          <w:bCs/>
          <w:kern w:val="0"/>
          <w:sz w:val="24"/>
        </w:rPr>
      </w:pPr>
      <w:r>
        <w:rPr>
          <w:rFonts w:hint="eastAsia" w:ascii="宋体" w:hAnsi="宋体" w:cs="宋体"/>
          <w:kern w:val="0"/>
          <w:sz w:val="24"/>
        </w:rPr>
        <w:t xml:space="preserve">●  </w:t>
      </w:r>
      <w:r>
        <w:rPr>
          <w:rFonts w:hint="eastAsia" w:ascii="宋体" w:hAnsi="宋体" w:cs="宋体"/>
          <w:bCs/>
          <w:kern w:val="0"/>
          <w:sz w:val="24"/>
        </w:rPr>
        <w:t>产业布局的影响因素</w:t>
      </w:r>
    </w:p>
    <w:p w14:paraId="024A8EDD">
      <w:pPr>
        <w:widowControl/>
        <w:shd w:val="clear" w:color="auto" w:fill="FFFFFF"/>
        <w:ind w:firstLine="480" w:firstLineChars="200"/>
        <w:jc w:val="left"/>
        <w:rPr>
          <w:rFonts w:hint="eastAsia" w:ascii="宋体" w:hAnsi="宋体" w:cs="宋体"/>
          <w:bCs/>
          <w:kern w:val="0"/>
          <w:sz w:val="24"/>
        </w:rPr>
      </w:pPr>
      <w:r>
        <w:rPr>
          <w:rFonts w:hint="eastAsia" w:ascii="宋体" w:hAnsi="宋体" w:cs="宋体"/>
          <w:kern w:val="0"/>
          <w:sz w:val="24"/>
        </w:rPr>
        <w:t xml:space="preserve">●  </w:t>
      </w:r>
      <w:r>
        <w:rPr>
          <w:rFonts w:hint="eastAsia" w:ascii="宋体" w:hAnsi="宋体" w:cs="宋体"/>
          <w:bCs/>
          <w:kern w:val="0"/>
          <w:sz w:val="24"/>
        </w:rPr>
        <w:t>产业布局实践</w:t>
      </w:r>
    </w:p>
    <w:p w14:paraId="27DF5EF8">
      <w:pPr>
        <w:widowControl/>
        <w:shd w:val="clear" w:color="auto" w:fill="FFFFFF"/>
        <w:ind w:firstLine="480" w:firstLineChars="200"/>
        <w:jc w:val="left"/>
        <w:rPr>
          <w:rFonts w:hint="eastAsia" w:ascii="宋体" w:hAnsi="宋体" w:cs="宋体"/>
          <w:bCs/>
          <w:kern w:val="0"/>
          <w:sz w:val="24"/>
        </w:rPr>
      </w:pPr>
      <w:r>
        <w:rPr>
          <w:rFonts w:hint="eastAsia" w:ascii="宋体" w:hAnsi="宋体" w:cs="宋体"/>
          <w:bCs/>
          <w:kern w:val="0"/>
          <w:sz w:val="24"/>
        </w:rPr>
        <w:t>八、产业政策</w:t>
      </w:r>
    </w:p>
    <w:p w14:paraId="2FB8EFE7">
      <w:pPr>
        <w:widowControl/>
        <w:shd w:val="clear" w:color="auto" w:fill="FFFFFF"/>
        <w:ind w:firstLine="480" w:firstLineChars="200"/>
        <w:jc w:val="left"/>
        <w:rPr>
          <w:rFonts w:hint="eastAsia" w:ascii="宋体" w:hAnsi="宋体" w:cs="宋体"/>
          <w:bCs/>
          <w:kern w:val="0"/>
          <w:sz w:val="24"/>
        </w:rPr>
      </w:pPr>
      <w:r>
        <w:rPr>
          <w:rFonts w:hint="eastAsia" w:ascii="宋体" w:hAnsi="宋体" w:cs="宋体"/>
          <w:kern w:val="0"/>
          <w:sz w:val="24"/>
        </w:rPr>
        <w:t>●  </w:t>
      </w:r>
      <w:r>
        <w:rPr>
          <w:rFonts w:hint="eastAsia" w:ascii="宋体" w:hAnsi="宋体" w:cs="宋体"/>
          <w:bCs/>
          <w:kern w:val="0"/>
          <w:sz w:val="24"/>
        </w:rPr>
        <w:t>产业政策的涵义</w:t>
      </w:r>
    </w:p>
    <w:p w14:paraId="74F714AA">
      <w:pPr>
        <w:widowControl/>
        <w:shd w:val="clear" w:color="auto" w:fill="FFFFFF"/>
        <w:ind w:firstLine="480" w:firstLineChars="200"/>
        <w:jc w:val="left"/>
        <w:rPr>
          <w:rFonts w:hint="eastAsia" w:ascii="宋体" w:hAnsi="宋体" w:cs="宋体"/>
          <w:bCs/>
          <w:kern w:val="0"/>
          <w:sz w:val="24"/>
        </w:rPr>
      </w:pPr>
      <w:r>
        <w:rPr>
          <w:rFonts w:hint="eastAsia" w:ascii="宋体" w:hAnsi="宋体" w:cs="宋体"/>
          <w:kern w:val="0"/>
          <w:sz w:val="24"/>
        </w:rPr>
        <w:t xml:space="preserve">●  </w:t>
      </w:r>
      <w:r>
        <w:rPr>
          <w:rFonts w:hint="eastAsia" w:ascii="宋体" w:hAnsi="宋体" w:cs="宋体"/>
          <w:bCs/>
          <w:kern w:val="0"/>
          <w:sz w:val="24"/>
        </w:rPr>
        <w:t>产业政策的一般模式和演变规律</w:t>
      </w:r>
    </w:p>
    <w:p w14:paraId="42A84EE8">
      <w:pPr>
        <w:widowControl/>
        <w:shd w:val="clear" w:color="auto" w:fill="FFFFFF"/>
        <w:ind w:firstLine="480" w:firstLineChars="200"/>
        <w:jc w:val="left"/>
        <w:rPr>
          <w:rFonts w:hint="eastAsia" w:ascii="宋体" w:hAnsi="宋体" w:cs="宋体"/>
          <w:bCs/>
          <w:kern w:val="0"/>
          <w:sz w:val="24"/>
        </w:rPr>
      </w:pPr>
      <w:r>
        <w:rPr>
          <w:rFonts w:hint="eastAsia" w:ascii="宋体" w:hAnsi="宋体" w:cs="宋体"/>
          <w:kern w:val="0"/>
          <w:sz w:val="24"/>
        </w:rPr>
        <w:t>●  </w:t>
      </w:r>
      <w:r>
        <w:rPr>
          <w:rFonts w:hint="eastAsia" w:ascii="宋体" w:hAnsi="宋体" w:cs="宋体"/>
          <w:bCs/>
          <w:kern w:val="0"/>
          <w:sz w:val="24"/>
        </w:rPr>
        <w:t>产业政策评估</w:t>
      </w:r>
    </w:p>
    <w:p w14:paraId="1D01C303">
      <w:pPr>
        <w:widowControl/>
        <w:shd w:val="clear" w:color="auto" w:fill="FFFFFF"/>
        <w:ind w:firstLine="480" w:firstLineChars="200"/>
        <w:jc w:val="left"/>
        <w:rPr>
          <w:rFonts w:hint="eastAsia" w:ascii="宋体" w:hAnsi="宋体" w:cs="宋体"/>
          <w:bCs/>
          <w:kern w:val="0"/>
          <w:sz w:val="24"/>
        </w:rPr>
      </w:pPr>
      <w:r>
        <w:rPr>
          <w:rFonts w:hint="eastAsia" w:ascii="宋体" w:hAnsi="宋体" w:cs="宋体"/>
          <w:bCs/>
          <w:kern w:val="0"/>
          <w:sz w:val="24"/>
        </w:rPr>
        <w:t>九、产业政策类型</w:t>
      </w:r>
    </w:p>
    <w:p w14:paraId="47ECF86D">
      <w:pPr>
        <w:widowControl/>
        <w:shd w:val="clear" w:color="auto" w:fill="FFFFFF"/>
        <w:ind w:firstLine="480" w:firstLineChars="200"/>
        <w:jc w:val="left"/>
        <w:rPr>
          <w:rFonts w:hint="eastAsia" w:ascii="宋体" w:hAnsi="宋体" w:cs="宋体"/>
          <w:bCs/>
          <w:kern w:val="0"/>
          <w:sz w:val="24"/>
        </w:rPr>
      </w:pPr>
      <w:r>
        <w:rPr>
          <w:rFonts w:hint="eastAsia" w:ascii="宋体" w:hAnsi="宋体" w:cs="宋体"/>
          <w:kern w:val="0"/>
          <w:sz w:val="24"/>
        </w:rPr>
        <w:t xml:space="preserve">●  </w:t>
      </w:r>
      <w:r>
        <w:rPr>
          <w:rFonts w:hint="eastAsia" w:ascii="宋体" w:hAnsi="宋体" w:cs="宋体"/>
          <w:bCs/>
          <w:kern w:val="0"/>
          <w:sz w:val="24"/>
        </w:rPr>
        <w:t>国内外产业政策的实践经验</w:t>
      </w:r>
    </w:p>
    <w:p w14:paraId="6B0671C2">
      <w:pPr>
        <w:widowControl/>
        <w:shd w:val="clear" w:color="auto" w:fill="FFFFFF"/>
        <w:ind w:firstLine="480" w:firstLineChars="200"/>
        <w:jc w:val="left"/>
        <w:rPr>
          <w:rFonts w:hint="eastAsia" w:ascii="宋体" w:hAnsi="宋体" w:cs="宋体"/>
          <w:bCs/>
          <w:kern w:val="0"/>
          <w:sz w:val="24"/>
        </w:rPr>
      </w:pPr>
      <w:r>
        <w:rPr>
          <w:rFonts w:hint="eastAsia" w:ascii="宋体" w:hAnsi="宋体" w:cs="宋体"/>
          <w:kern w:val="0"/>
          <w:sz w:val="24"/>
        </w:rPr>
        <w:t>●  </w:t>
      </w:r>
      <w:r>
        <w:rPr>
          <w:rFonts w:hint="eastAsia" w:ascii="宋体" w:hAnsi="宋体" w:cs="宋体"/>
          <w:bCs/>
          <w:kern w:val="0"/>
          <w:sz w:val="24"/>
        </w:rPr>
        <w:t>产业组织政策</w:t>
      </w:r>
    </w:p>
    <w:p w14:paraId="0CA543CF">
      <w:pPr>
        <w:widowControl/>
        <w:shd w:val="clear" w:color="auto" w:fill="FFFFFF"/>
        <w:ind w:firstLine="480" w:firstLineChars="200"/>
        <w:jc w:val="left"/>
        <w:rPr>
          <w:rFonts w:hint="eastAsia" w:ascii="宋体" w:hAnsi="宋体" w:cs="宋体"/>
          <w:bCs/>
          <w:kern w:val="0"/>
          <w:sz w:val="24"/>
        </w:rPr>
      </w:pPr>
      <w:r>
        <w:rPr>
          <w:rFonts w:hint="eastAsia" w:ascii="宋体" w:hAnsi="宋体" w:cs="宋体"/>
          <w:kern w:val="0"/>
          <w:sz w:val="24"/>
        </w:rPr>
        <w:t xml:space="preserve">●  </w:t>
      </w:r>
      <w:r>
        <w:rPr>
          <w:rFonts w:hint="eastAsia" w:ascii="宋体" w:hAnsi="宋体" w:cs="宋体"/>
          <w:bCs/>
          <w:kern w:val="0"/>
          <w:sz w:val="24"/>
        </w:rPr>
        <w:t>产业结构政策</w:t>
      </w:r>
    </w:p>
    <w:p w14:paraId="2EC7EC5A">
      <w:pPr>
        <w:widowControl/>
        <w:shd w:val="clear" w:color="auto" w:fill="FFFFFF"/>
        <w:ind w:firstLine="480" w:firstLineChars="200"/>
        <w:jc w:val="left"/>
        <w:rPr>
          <w:rFonts w:hint="eastAsia" w:ascii="宋体" w:hAnsi="宋体" w:cs="宋体"/>
          <w:bCs/>
          <w:kern w:val="0"/>
          <w:sz w:val="24"/>
        </w:rPr>
      </w:pPr>
      <w:r>
        <w:rPr>
          <w:rFonts w:hint="eastAsia" w:ascii="宋体" w:hAnsi="宋体" w:cs="宋体"/>
          <w:kern w:val="0"/>
          <w:sz w:val="24"/>
        </w:rPr>
        <w:t xml:space="preserve">●  </w:t>
      </w:r>
      <w:r>
        <w:rPr>
          <w:rFonts w:hint="eastAsia" w:ascii="宋体" w:hAnsi="宋体" w:cs="宋体"/>
          <w:bCs/>
          <w:kern w:val="0"/>
          <w:sz w:val="24"/>
        </w:rPr>
        <w:t>产业布局政策</w:t>
      </w:r>
    </w:p>
    <w:p w14:paraId="577C3B12">
      <w:pPr>
        <w:widowControl/>
        <w:shd w:val="clear" w:color="auto" w:fill="FFFFFF"/>
        <w:ind w:firstLine="480" w:firstLineChars="200"/>
        <w:jc w:val="left"/>
        <w:rPr>
          <w:rFonts w:hint="eastAsia" w:ascii="宋体" w:hAnsi="宋体" w:cs="宋体"/>
          <w:bCs/>
          <w:kern w:val="0"/>
          <w:sz w:val="24"/>
        </w:rPr>
      </w:pPr>
      <w:r>
        <w:rPr>
          <w:rFonts w:hint="eastAsia" w:ascii="宋体" w:hAnsi="宋体" w:cs="宋体"/>
          <w:kern w:val="0"/>
          <w:sz w:val="24"/>
        </w:rPr>
        <w:t xml:space="preserve">●  </w:t>
      </w:r>
      <w:r>
        <w:rPr>
          <w:rFonts w:hint="eastAsia" w:ascii="宋体" w:hAnsi="宋体" w:cs="宋体"/>
          <w:bCs/>
          <w:kern w:val="0"/>
          <w:sz w:val="24"/>
        </w:rPr>
        <w:t>产业技术政策</w:t>
      </w:r>
    </w:p>
    <w:p w14:paraId="163B9B7B">
      <w:pPr>
        <w:widowControl/>
        <w:shd w:val="clear" w:color="auto" w:fill="FFFFFF"/>
        <w:ind w:firstLine="480" w:firstLineChars="200"/>
        <w:jc w:val="left"/>
        <w:rPr>
          <w:rFonts w:hint="eastAsia" w:ascii="宋体" w:hAnsi="宋体" w:cs="宋体"/>
          <w:bCs/>
          <w:kern w:val="0"/>
          <w:sz w:val="24"/>
        </w:rPr>
      </w:pPr>
      <w:r>
        <w:rPr>
          <w:rFonts w:hint="eastAsia" w:ascii="宋体" w:hAnsi="宋体" w:cs="宋体"/>
          <w:bCs/>
          <w:kern w:val="0"/>
          <w:sz w:val="24"/>
        </w:rPr>
        <w:t>十、产业规制</w:t>
      </w:r>
    </w:p>
    <w:p w14:paraId="054259BF">
      <w:pPr>
        <w:widowControl/>
        <w:shd w:val="clear" w:color="auto" w:fill="FFFFFF"/>
        <w:ind w:firstLine="480" w:firstLineChars="200"/>
        <w:jc w:val="left"/>
        <w:rPr>
          <w:rFonts w:hint="eastAsia" w:ascii="宋体" w:hAnsi="宋体" w:cs="宋体"/>
          <w:bCs/>
          <w:kern w:val="0"/>
          <w:sz w:val="24"/>
        </w:rPr>
      </w:pPr>
      <w:r>
        <w:rPr>
          <w:rFonts w:hint="eastAsia" w:ascii="宋体" w:hAnsi="宋体" w:cs="宋体"/>
          <w:kern w:val="0"/>
          <w:sz w:val="24"/>
        </w:rPr>
        <w:t xml:space="preserve">●  </w:t>
      </w:r>
      <w:r>
        <w:rPr>
          <w:rFonts w:hint="eastAsia" w:ascii="宋体" w:hAnsi="宋体" w:cs="宋体"/>
          <w:bCs/>
          <w:kern w:val="0"/>
          <w:sz w:val="24"/>
        </w:rPr>
        <w:t>规制的原因</w:t>
      </w:r>
    </w:p>
    <w:p w14:paraId="3B43CA08">
      <w:pPr>
        <w:widowControl/>
        <w:shd w:val="clear" w:color="auto" w:fill="FFFFFF"/>
        <w:ind w:firstLine="480" w:firstLineChars="200"/>
        <w:jc w:val="left"/>
        <w:rPr>
          <w:rFonts w:hint="eastAsia" w:ascii="宋体" w:hAnsi="宋体" w:cs="宋体"/>
          <w:bCs/>
          <w:kern w:val="0"/>
          <w:sz w:val="24"/>
        </w:rPr>
      </w:pPr>
      <w:r>
        <w:rPr>
          <w:rFonts w:hint="eastAsia" w:ascii="宋体" w:hAnsi="宋体" w:cs="宋体"/>
          <w:kern w:val="0"/>
          <w:sz w:val="24"/>
        </w:rPr>
        <w:t>●  </w:t>
      </w:r>
      <w:r>
        <w:rPr>
          <w:rFonts w:hint="eastAsia" w:ascii="宋体" w:hAnsi="宋体" w:cs="宋体"/>
          <w:bCs/>
          <w:kern w:val="0"/>
          <w:sz w:val="24"/>
        </w:rPr>
        <w:t>产业规制模式</w:t>
      </w:r>
    </w:p>
    <w:p w14:paraId="4AD7FD1B">
      <w:pPr>
        <w:widowControl/>
        <w:shd w:val="clear" w:color="auto" w:fill="FFFFFF"/>
        <w:ind w:firstLine="480" w:firstLineChars="200"/>
        <w:jc w:val="left"/>
        <w:rPr>
          <w:rFonts w:hint="eastAsia" w:ascii="宋体" w:hAnsi="宋体" w:cs="宋体"/>
          <w:bCs/>
          <w:kern w:val="0"/>
          <w:sz w:val="24"/>
        </w:rPr>
      </w:pPr>
      <w:r>
        <w:rPr>
          <w:rFonts w:hint="eastAsia" w:ascii="宋体" w:hAnsi="宋体" w:cs="宋体"/>
          <w:kern w:val="0"/>
          <w:sz w:val="24"/>
        </w:rPr>
        <w:t xml:space="preserve">●  </w:t>
      </w:r>
      <w:r>
        <w:rPr>
          <w:rFonts w:hint="eastAsia" w:ascii="宋体" w:hAnsi="宋体" w:cs="宋体"/>
          <w:bCs/>
          <w:kern w:val="0"/>
          <w:sz w:val="24"/>
        </w:rPr>
        <w:t>经济性规制</w:t>
      </w:r>
    </w:p>
    <w:p w14:paraId="01614F55">
      <w:pPr>
        <w:widowControl/>
        <w:shd w:val="clear" w:color="auto" w:fill="FFFFFF"/>
        <w:ind w:firstLine="480" w:firstLineChars="200"/>
        <w:jc w:val="left"/>
        <w:rPr>
          <w:rFonts w:hint="eastAsia" w:ascii="宋体" w:hAnsi="宋体" w:cs="宋体"/>
          <w:bCs/>
          <w:kern w:val="0"/>
          <w:sz w:val="24"/>
        </w:rPr>
      </w:pPr>
      <w:r>
        <w:rPr>
          <w:rFonts w:hint="eastAsia" w:ascii="宋体" w:hAnsi="宋体" w:cs="宋体"/>
          <w:kern w:val="0"/>
          <w:sz w:val="24"/>
        </w:rPr>
        <w:t xml:space="preserve">●  </w:t>
      </w:r>
      <w:r>
        <w:rPr>
          <w:rFonts w:hint="eastAsia" w:ascii="宋体" w:hAnsi="宋体" w:cs="宋体"/>
          <w:bCs/>
          <w:kern w:val="0"/>
          <w:sz w:val="24"/>
        </w:rPr>
        <w:t>社会性规制</w:t>
      </w:r>
    </w:p>
    <w:p w14:paraId="2201BFD7">
      <w:pPr>
        <w:widowControl/>
        <w:shd w:val="clear" w:color="auto" w:fill="FFFFFF"/>
        <w:ind w:firstLine="480" w:firstLineChars="200"/>
        <w:jc w:val="left"/>
        <w:rPr>
          <w:rFonts w:hint="eastAsia" w:ascii="宋体" w:hAnsi="宋体" w:cs="宋体"/>
          <w:bCs/>
          <w:kern w:val="0"/>
          <w:sz w:val="24"/>
        </w:rPr>
      </w:pPr>
      <w:r>
        <w:rPr>
          <w:rFonts w:hint="eastAsia" w:ascii="宋体" w:hAnsi="宋体" w:cs="宋体"/>
          <w:kern w:val="0"/>
          <w:sz w:val="24"/>
        </w:rPr>
        <w:t>●  </w:t>
      </w:r>
      <w:r>
        <w:rPr>
          <w:rFonts w:hint="eastAsia" w:ascii="宋体" w:hAnsi="宋体" w:cs="宋体"/>
          <w:bCs/>
          <w:kern w:val="0"/>
          <w:sz w:val="24"/>
        </w:rPr>
        <w:t>自然垄断产业规制</w:t>
      </w:r>
    </w:p>
    <w:p w14:paraId="1B6537D5">
      <w:pPr>
        <w:widowControl/>
        <w:shd w:val="clear" w:color="auto" w:fill="FFFFFF"/>
        <w:ind w:firstLine="480" w:firstLineChars="200"/>
        <w:jc w:val="left"/>
        <w:rPr>
          <w:rFonts w:hint="eastAsia" w:ascii="宋体" w:hAnsi="宋体" w:cs="宋体"/>
          <w:bCs/>
          <w:kern w:val="0"/>
          <w:sz w:val="24"/>
        </w:rPr>
      </w:pPr>
      <w:r>
        <w:rPr>
          <w:rFonts w:hint="eastAsia" w:ascii="宋体" w:hAnsi="宋体" w:cs="宋体"/>
          <w:kern w:val="0"/>
          <w:sz w:val="24"/>
        </w:rPr>
        <w:t xml:space="preserve">●  </w:t>
      </w:r>
      <w:r>
        <w:rPr>
          <w:rFonts w:hint="eastAsia" w:ascii="宋体" w:hAnsi="宋体" w:cs="宋体"/>
          <w:bCs/>
          <w:kern w:val="0"/>
          <w:sz w:val="24"/>
        </w:rPr>
        <w:t>产业规制的演变趋势</w:t>
      </w:r>
    </w:p>
    <w:p w14:paraId="07338D12">
      <w:pPr>
        <w:widowControl/>
        <w:shd w:val="clear" w:color="auto" w:fill="FFFFFF"/>
        <w:ind w:firstLine="480" w:firstLineChars="200"/>
        <w:jc w:val="left"/>
        <w:rPr>
          <w:rFonts w:hint="eastAsia" w:ascii="宋体" w:hAnsi="宋体" w:cs="宋体"/>
          <w:bCs/>
          <w:kern w:val="0"/>
          <w:sz w:val="24"/>
        </w:rPr>
      </w:pPr>
      <w:r>
        <w:rPr>
          <w:rFonts w:hint="eastAsia" w:ascii="宋体" w:hAnsi="宋体" w:cs="宋体"/>
          <w:bCs/>
          <w:kern w:val="0"/>
          <w:sz w:val="24"/>
        </w:rPr>
        <w:t>十一、产业发展</w:t>
      </w:r>
    </w:p>
    <w:p w14:paraId="2AC28F5F">
      <w:pPr>
        <w:widowControl/>
        <w:shd w:val="clear" w:color="auto" w:fill="FFFFFF"/>
        <w:ind w:firstLine="480" w:firstLineChars="200"/>
        <w:jc w:val="left"/>
        <w:rPr>
          <w:rFonts w:hint="eastAsia" w:ascii="宋体" w:hAnsi="宋体" w:cs="宋体"/>
          <w:bCs/>
          <w:kern w:val="0"/>
          <w:sz w:val="24"/>
        </w:rPr>
      </w:pPr>
      <w:r>
        <w:rPr>
          <w:rFonts w:hint="eastAsia" w:ascii="宋体" w:hAnsi="宋体" w:cs="宋体"/>
          <w:kern w:val="0"/>
          <w:sz w:val="24"/>
        </w:rPr>
        <w:t xml:space="preserve">●  </w:t>
      </w:r>
      <w:r>
        <w:rPr>
          <w:rFonts w:hint="eastAsia" w:ascii="宋体" w:hAnsi="宋体" w:cs="宋体"/>
          <w:bCs/>
          <w:kern w:val="0"/>
          <w:sz w:val="24"/>
        </w:rPr>
        <w:t>产业发展的生命周期理论</w:t>
      </w:r>
    </w:p>
    <w:p w14:paraId="259599CA">
      <w:pPr>
        <w:widowControl/>
        <w:shd w:val="clear" w:color="auto" w:fill="FFFFFF"/>
        <w:ind w:firstLine="480" w:firstLineChars="200"/>
        <w:jc w:val="left"/>
        <w:rPr>
          <w:rFonts w:hint="eastAsia" w:ascii="宋体" w:hAnsi="宋体" w:cs="宋体"/>
          <w:bCs/>
          <w:kern w:val="0"/>
          <w:sz w:val="24"/>
        </w:rPr>
      </w:pPr>
      <w:r>
        <w:rPr>
          <w:rFonts w:hint="eastAsia" w:ascii="宋体" w:hAnsi="宋体" w:cs="宋体"/>
          <w:kern w:val="0"/>
          <w:sz w:val="24"/>
        </w:rPr>
        <w:t>●  </w:t>
      </w:r>
      <w:r>
        <w:rPr>
          <w:rFonts w:hint="eastAsia" w:ascii="宋体" w:hAnsi="宋体" w:cs="宋体"/>
          <w:bCs/>
          <w:kern w:val="0"/>
          <w:sz w:val="24"/>
        </w:rPr>
        <w:t>产业发展的模式。</w:t>
      </w:r>
    </w:p>
    <w:p w14:paraId="56FEC6BF">
      <w:pPr>
        <w:widowControl/>
        <w:shd w:val="clear" w:color="auto" w:fill="FFFFFF"/>
        <w:ind w:firstLine="480" w:firstLineChars="200"/>
        <w:jc w:val="left"/>
        <w:rPr>
          <w:rFonts w:hint="eastAsia" w:ascii="宋体" w:hAnsi="宋体" w:cs="宋体"/>
          <w:bCs/>
          <w:kern w:val="0"/>
          <w:sz w:val="24"/>
        </w:rPr>
      </w:pPr>
      <w:r>
        <w:rPr>
          <w:rFonts w:hint="eastAsia" w:ascii="宋体" w:hAnsi="宋体" w:cs="宋体"/>
          <w:kern w:val="0"/>
          <w:sz w:val="24"/>
        </w:rPr>
        <w:t>●  </w:t>
      </w:r>
      <w:r>
        <w:rPr>
          <w:rFonts w:hint="eastAsia" w:ascii="宋体" w:hAnsi="宋体" w:cs="宋体"/>
          <w:bCs/>
          <w:kern w:val="0"/>
          <w:sz w:val="24"/>
        </w:rPr>
        <w:t>产业可持续发展</w:t>
      </w:r>
    </w:p>
    <w:p w14:paraId="4E3F77CA">
      <w:pPr>
        <w:ind w:firstLine="480" w:firstLineChars="200"/>
        <w:rPr>
          <w:rFonts w:hint="eastAsia" w:ascii="宋体" w:hAnsi="宋体" w:cs="宋体"/>
          <w:bCs/>
          <w:kern w:val="0"/>
          <w:sz w:val="24"/>
        </w:rPr>
      </w:pPr>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2D4C31">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7F67E5"/>
    <w:multiLevelType w:val="multilevel"/>
    <w:tmpl w:val="117F67E5"/>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
    <w:nsid w:val="23594DB9"/>
    <w:multiLevelType w:val="multilevel"/>
    <w:tmpl w:val="23594DB9"/>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lhMDAzMTNiM2NjMzJjMjdmNjM4N2FlZjkxNTE2OWEifQ=="/>
  </w:docVars>
  <w:rsids>
    <w:rsidRoot w:val="00945F1B"/>
    <w:rsid w:val="00000335"/>
    <w:rsid w:val="000030B2"/>
    <w:rsid w:val="000429C8"/>
    <w:rsid w:val="00085AF3"/>
    <w:rsid w:val="000D258E"/>
    <w:rsid w:val="001125CF"/>
    <w:rsid w:val="001858B3"/>
    <w:rsid w:val="001C7F28"/>
    <w:rsid w:val="00217406"/>
    <w:rsid w:val="00227C26"/>
    <w:rsid w:val="00251D55"/>
    <w:rsid w:val="00255D2F"/>
    <w:rsid w:val="002E3BF4"/>
    <w:rsid w:val="002E4F17"/>
    <w:rsid w:val="00300C4C"/>
    <w:rsid w:val="00345348"/>
    <w:rsid w:val="0037500F"/>
    <w:rsid w:val="00386000"/>
    <w:rsid w:val="00397914"/>
    <w:rsid w:val="003A1FC3"/>
    <w:rsid w:val="00402AAE"/>
    <w:rsid w:val="00412C01"/>
    <w:rsid w:val="0041406E"/>
    <w:rsid w:val="00473378"/>
    <w:rsid w:val="004800D1"/>
    <w:rsid w:val="004C6F43"/>
    <w:rsid w:val="004F76F1"/>
    <w:rsid w:val="00537578"/>
    <w:rsid w:val="00565735"/>
    <w:rsid w:val="005919A1"/>
    <w:rsid w:val="00611DBB"/>
    <w:rsid w:val="00620ED1"/>
    <w:rsid w:val="00694188"/>
    <w:rsid w:val="006C1388"/>
    <w:rsid w:val="006E7E1E"/>
    <w:rsid w:val="006F23CE"/>
    <w:rsid w:val="00765D88"/>
    <w:rsid w:val="00775FF9"/>
    <w:rsid w:val="007951E9"/>
    <w:rsid w:val="0081535A"/>
    <w:rsid w:val="00840559"/>
    <w:rsid w:val="008535BC"/>
    <w:rsid w:val="00856296"/>
    <w:rsid w:val="00867BCE"/>
    <w:rsid w:val="00923B06"/>
    <w:rsid w:val="00945F1B"/>
    <w:rsid w:val="00962345"/>
    <w:rsid w:val="00963F04"/>
    <w:rsid w:val="00A225C3"/>
    <w:rsid w:val="00A57050"/>
    <w:rsid w:val="00A71396"/>
    <w:rsid w:val="00A93DD3"/>
    <w:rsid w:val="00AE6260"/>
    <w:rsid w:val="00AF6F48"/>
    <w:rsid w:val="00B33EB2"/>
    <w:rsid w:val="00B56BAC"/>
    <w:rsid w:val="00B65C65"/>
    <w:rsid w:val="00B7249C"/>
    <w:rsid w:val="00B80AE6"/>
    <w:rsid w:val="00BB06E5"/>
    <w:rsid w:val="00BC384A"/>
    <w:rsid w:val="00CC487B"/>
    <w:rsid w:val="00CD3F74"/>
    <w:rsid w:val="00CE0B94"/>
    <w:rsid w:val="00D325C6"/>
    <w:rsid w:val="00DB3C9A"/>
    <w:rsid w:val="00DB7ECD"/>
    <w:rsid w:val="00E04D3F"/>
    <w:rsid w:val="00E41FD2"/>
    <w:rsid w:val="00ED6AA9"/>
    <w:rsid w:val="00F66935"/>
    <w:rsid w:val="00FB3D0D"/>
    <w:rsid w:val="00FD4724"/>
    <w:rsid w:val="00FD6FF3"/>
    <w:rsid w:val="1F8C00E0"/>
    <w:rsid w:val="29A36E3F"/>
    <w:rsid w:val="33725D88"/>
    <w:rsid w:val="36FA51CB"/>
    <w:rsid w:val="3AE13919"/>
    <w:rsid w:val="453018B3"/>
    <w:rsid w:val="49356AD8"/>
    <w:rsid w:val="4CFC22B5"/>
    <w:rsid w:val="4E193361"/>
    <w:rsid w:val="50ED7B03"/>
    <w:rsid w:val="535B7B08"/>
    <w:rsid w:val="539923D4"/>
    <w:rsid w:val="555B1EF2"/>
    <w:rsid w:val="643E708A"/>
    <w:rsid w:val="67E55BEB"/>
    <w:rsid w:val="6B6050FE"/>
    <w:rsid w:val="6F660BF3"/>
    <w:rsid w:val="757105B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ind w:left="363" w:hanging="363" w:hangingChars="173"/>
    </w:p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7">
    <w:name w:val="Strong"/>
    <w:qFormat/>
    <w:uiPriority w:val="0"/>
    <w:rPr>
      <w:b/>
      <w:bCs/>
    </w:rPr>
  </w:style>
  <w:style w:type="paragraph" w:customStyle="1" w:styleId="8">
    <w:name w:val="大纲正文"/>
    <w:basedOn w:val="1"/>
    <w:qFormat/>
    <w:uiPriority w:val="0"/>
    <w:pPr>
      <w:spacing w:line="360" w:lineRule="auto"/>
      <w:ind w:firstLine="540" w:firstLineChars="225"/>
    </w:pPr>
    <w:rPr>
      <w:rFonts w:ascii="宋体" w:hAnsi="宋体"/>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WwW.YlmF.CoM</Company>
  <Pages>5</Pages>
  <Words>2839</Words>
  <Characters>2901</Characters>
  <Lines>27</Lines>
  <Paragraphs>7</Paragraphs>
  <TotalTime>0</TotalTime>
  <ScaleCrop>false</ScaleCrop>
  <LinksUpToDate>false</LinksUpToDate>
  <CharactersWithSpaces>3654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2016-06-08T07:03:00Z</dcterms:created>
  <dc:creator>雨林木风</dc:creator>
  <cp:lastModifiedBy>9288用户</cp:lastModifiedBy>
  <cp:lastPrinted>2018-05-23T03:23:00Z</cp:lastPrinted>
  <dcterms:modified xsi:type="dcterms:W3CDTF">2025-09-28T02:09:50Z</dcterms:modified>
  <dc:title>产业经济学</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E1B85610A3D84A938FD1105144020E8C_13</vt:lpwstr>
  </property>
  <property fmtid="{D5CDD505-2E9C-101B-9397-08002B2CF9AE}" pid="4" name="KSOTemplateDocerSaveRecord">
    <vt:lpwstr>eyJoZGlkIjoiZTgzMmZjOGY1ZTMxNWRhMDBlNmJkYjQ0ZWZmZDdhMDMiLCJ1c2VySWQiOiIyNzI0NTA2MzMifQ==</vt:lpwstr>
  </property>
</Properties>
</file>