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FE245">
      <w:pPr>
        <w:adjustRightInd w:val="0"/>
        <w:snapToGrid w:val="0"/>
        <w:jc w:val="center"/>
        <w:rPr>
          <w:rFonts w:hint="eastAsia" w:ascii="黑体" w:hAnsi="黑体" w:eastAsia="黑体"/>
          <w:color w:val="000000"/>
          <w:sz w:val="36"/>
          <w:szCs w:val="36"/>
        </w:rPr>
      </w:pPr>
      <w:bookmarkStart w:id="1" w:name="_GoBack"/>
      <w:bookmarkEnd w:id="1"/>
      <w:r>
        <w:rPr>
          <w:rFonts w:hint="eastAsia" w:ascii="黑体" w:hAnsi="黑体" w:eastAsia="黑体"/>
          <w:color w:val="000000"/>
          <w:sz w:val="36"/>
          <w:szCs w:val="36"/>
        </w:rPr>
        <w:t>财政学  020203</w:t>
      </w:r>
    </w:p>
    <w:p w14:paraId="0D022796">
      <w:pPr>
        <w:adjustRightInd w:val="0"/>
        <w:snapToGrid w:val="0"/>
        <w:spacing w:line="400" w:lineRule="exact"/>
        <w:ind w:firstLine="482" w:firstLineChars="200"/>
        <w:rPr>
          <w:rFonts w:hint="eastAsia" w:ascii="宋体" w:hAnsi="宋体"/>
          <w:color w:val="000000"/>
          <w:sz w:val="24"/>
        </w:rPr>
      </w:pPr>
      <w:r>
        <w:rPr>
          <w:rFonts w:hint="eastAsia" w:ascii="宋体" w:hAnsi="宋体"/>
          <w:b/>
          <w:color w:val="000000"/>
          <w:sz w:val="24"/>
          <w:szCs w:val="20"/>
        </w:rPr>
        <w:t>学科点简介:</w:t>
      </w:r>
      <w:r>
        <w:rPr>
          <w:rFonts w:hint="eastAsia" w:ascii="宋体" w:hAnsi="宋体"/>
          <w:color w:val="000000"/>
          <w:sz w:val="24"/>
        </w:rPr>
        <w:t xml:space="preserve"> </w:t>
      </w:r>
      <w:bookmarkStart w:id="0" w:name="_Hlk485974782"/>
      <w:r>
        <w:rPr>
          <w:rFonts w:hint="eastAsia" w:ascii="宋体" w:hAnsi="宋体"/>
          <w:color w:val="000000"/>
          <w:sz w:val="24"/>
        </w:rPr>
        <w:t>本学科点是广东财经大学省级优势重点学科应用经济学的重要组成部分，也是国家级特色专业、广东省名牌专业和广东省一流专业建设点。本学科点拥有广东省普通高校人文社科重点研究基地“广东地方公共财政研究中心”、广东省重点实验室“广东省财税大数据重点实验室”、广东省协同育人平台“税收学专业协同育人基地”等多个高层次平台。现有硕士生导师41人，其中，国务院特殊津贴专家1 人，博士生导师2人，教授11人，副教授24人。近3年学院教师承担各类科研项目90余</w:t>
      </w:r>
      <w:r>
        <w:rPr>
          <w:rFonts w:hint="eastAsia" w:ascii="宋体" w:hAnsi="宋体" w:cs="宋体"/>
          <w:color w:val="000000"/>
          <w:sz w:val="24"/>
          <w:szCs w:val="20"/>
        </w:rPr>
        <w:t>项，其中国家级和省部级项目30项（含国家社科重大项目1项），各类科研经费700余万元，出版专著、教材、编著5部，在《经济研究》等国内外核心刊物发表学术论文130余篇，获省部级科研奖励3人次，获省部级以上批示（采纳）24项。近3年硕士毕业生中80%进入珠三角地区金融机构、国企、外企、知名事务所和机关事业单位工作。</w:t>
      </w:r>
      <w:r>
        <w:rPr>
          <w:rFonts w:hint="eastAsia" w:ascii="宋体" w:hAnsi="宋体"/>
          <w:color w:val="000000"/>
          <w:sz w:val="24"/>
        </w:rPr>
        <w:t>毕业生中涌现出全国十大杰出青年卫士、国家二级英模、国家级及省级税收征管能手、税务系统先进工作者等工作骨干以及知名企业家等一大批杰出校友。</w:t>
      </w:r>
      <w:bookmarkEnd w:id="0"/>
    </w:p>
    <w:p w14:paraId="540B6F99">
      <w:pPr>
        <w:snapToGrid w:val="0"/>
        <w:spacing w:line="400" w:lineRule="exact"/>
        <w:rPr>
          <w:rFonts w:hint="eastAsia" w:ascii="宋体" w:hAnsi="宋体"/>
          <w:b/>
          <w:color w:val="000000"/>
          <w:sz w:val="24"/>
        </w:rPr>
      </w:pPr>
    </w:p>
    <w:p w14:paraId="6BEEFC6F">
      <w:pPr>
        <w:snapToGrid w:val="0"/>
        <w:spacing w:line="400" w:lineRule="exact"/>
        <w:ind w:firstLine="482" w:firstLineChars="200"/>
        <w:rPr>
          <w:rFonts w:hint="eastAsia" w:ascii="宋体" w:hAnsi="宋体"/>
          <w:color w:val="000000"/>
          <w:sz w:val="24"/>
        </w:rPr>
      </w:pPr>
      <w:r>
        <w:rPr>
          <w:rFonts w:hint="eastAsia" w:ascii="宋体" w:hAnsi="宋体"/>
          <w:b/>
          <w:color w:val="000000"/>
          <w:sz w:val="24"/>
        </w:rPr>
        <w:t>培养目标：</w:t>
      </w:r>
      <w:r>
        <w:rPr>
          <w:rFonts w:hint="eastAsia" w:ascii="宋体" w:hAnsi="宋体"/>
          <w:color w:val="000000"/>
          <w:sz w:val="24"/>
        </w:rPr>
        <w:t>坚持以习近平新时代中国特色社会主义思想为指导，紧密围绕国家发展战略和粤港澳大湾区经济社会发展需求，着力培养具备全球视野和湾区特色的高层次财税人才。通过理论与实践相结合，强化学生对数字财税、现代财政体制以及地方财税管理的理解与应用，培养学生扎实的财政学基础、娴熟的财税政策分析能力、卓越的科研素质和学术创新能力，胜任党政部门、智库、科研机构及企事业单位的财税管理、政策分析、教学研究等工作岗位，并具备进一步深造的潜力。</w:t>
      </w:r>
    </w:p>
    <w:p w14:paraId="7372C922">
      <w:pPr>
        <w:spacing w:line="400" w:lineRule="exact"/>
        <w:rPr>
          <w:rFonts w:hint="eastAsia" w:ascii="宋体" w:hAnsi="宋体"/>
          <w:b/>
          <w:color w:val="000000"/>
          <w:sz w:val="24"/>
        </w:rPr>
      </w:pPr>
    </w:p>
    <w:p w14:paraId="411C404F">
      <w:pPr>
        <w:spacing w:line="400" w:lineRule="exact"/>
        <w:ind w:firstLine="482" w:firstLineChars="200"/>
        <w:rPr>
          <w:rFonts w:hint="eastAsia" w:ascii="宋体" w:hAnsi="宋体"/>
          <w:sz w:val="24"/>
        </w:rPr>
      </w:pPr>
      <w:r>
        <w:rPr>
          <w:rFonts w:hint="eastAsia" w:ascii="宋体" w:hAnsi="宋体"/>
          <w:b/>
          <w:color w:val="000000"/>
          <w:sz w:val="24"/>
        </w:rPr>
        <w:t>主要课程：</w:t>
      </w:r>
      <w:r>
        <w:rPr>
          <w:rFonts w:hint="eastAsia" w:ascii="仿宋_GB2312" w:eastAsia="仿宋_GB2312"/>
          <w:color w:val="000000"/>
          <w:szCs w:val="21"/>
        </w:rPr>
        <w:t xml:space="preserve"> </w:t>
      </w:r>
      <w:r>
        <w:rPr>
          <w:rFonts w:hint="eastAsia" w:ascii="宋体" w:hAnsi="宋体"/>
          <w:sz w:val="24"/>
        </w:rPr>
        <w:t>中级微观经济学、中级宏观经济学、计量经济学、公共财政学、税收经济学、政府预算与会计管理、财政政策与实务、税收政策与实务、财税管理信息系统、西方财税理论与制度（双语）、税收制度研究、税收管理与税收筹划、国际税收专题、财税应用系统的开发与设计等。</w:t>
      </w:r>
    </w:p>
    <w:p w14:paraId="787220EB">
      <w:pPr>
        <w:spacing w:line="400" w:lineRule="exact"/>
        <w:rPr>
          <w:rFonts w:hint="eastAsia" w:ascii="宋体" w:hAnsi="宋体"/>
          <w:b/>
          <w:color w:val="000000"/>
          <w:sz w:val="24"/>
        </w:rPr>
      </w:pPr>
    </w:p>
    <w:p w14:paraId="44FB1337">
      <w:pPr>
        <w:spacing w:line="400" w:lineRule="exact"/>
        <w:ind w:firstLine="482" w:firstLineChars="200"/>
        <w:rPr>
          <w:rFonts w:hint="eastAsia" w:ascii="宋体" w:hAnsi="宋体"/>
          <w:color w:val="000000"/>
          <w:sz w:val="24"/>
        </w:rPr>
      </w:pPr>
      <w:r>
        <w:rPr>
          <w:rFonts w:hint="eastAsia" w:ascii="宋体" w:hAnsi="宋体"/>
          <w:b/>
          <w:color w:val="000000"/>
          <w:sz w:val="24"/>
        </w:rPr>
        <w:t>就业方向：</w:t>
      </w:r>
      <w:r>
        <w:rPr>
          <w:rFonts w:hint="eastAsia" w:ascii="宋体" w:hAnsi="宋体"/>
          <w:color w:val="000000"/>
          <w:sz w:val="24"/>
        </w:rPr>
        <w:t>毕业生就业领域主要为财政、税务等党政</w:t>
      </w:r>
      <w:r>
        <w:rPr>
          <w:rFonts w:ascii="宋体" w:hAnsi="宋体"/>
          <w:color w:val="000000"/>
          <w:sz w:val="24"/>
        </w:rPr>
        <w:t>经济管理部门</w:t>
      </w:r>
      <w:r>
        <w:rPr>
          <w:rFonts w:hint="eastAsia" w:ascii="宋体" w:hAnsi="宋体"/>
          <w:color w:val="000000"/>
          <w:sz w:val="24"/>
        </w:rPr>
        <w:t>，以及科研单位、高等院校、中介机构、金融部门等各类企事业单位，还可以报考相关专业的博士研究生。</w:t>
      </w:r>
    </w:p>
    <w:p w14:paraId="5574570A">
      <w:pPr>
        <w:spacing w:line="400" w:lineRule="exact"/>
        <w:rPr>
          <w:rFonts w:hint="eastAsia" w:ascii="宋体" w:hAnsi="宋体"/>
          <w:b/>
          <w:color w:val="000000"/>
          <w:sz w:val="24"/>
        </w:rPr>
      </w:pPr>
    </w:p>
    <w:p w14:paraId="24168674">
      <w:pPr>
        <w:spacing w:line="400" w:lineRule="exact"/>
        <w:rPr>
          <w:rFonts w:hint="eastAsia" w:ascii="宋体" w:hAnsi="宋体"/>
          <w:b/>
          <w:color w:val="000000"/>
          <w:sz w:val="24"/>
        </w:rPr>
      </w:pPr>
    </w:p>
    <w:p w14:paraId="40F7333F">
      <w:pPr>
        <w:spacing w:line="400" w:lineRule="exact"/>
        <w:rPr>
          <w:rFonts w:hint="eastAsia" w:ascii="宋体" w:hAnsi="宋体"/>
          <w:b/>
          <w:color w:val="000000"/>
          <w:sz w:val="24"/>
        </w:rPr>
      </w:pPr>
    </w:p>
    <w:p w14:paraId="03C094BF">
      <w:pPr>
        <w:spacing w:line="400" w:lineRule="exact"/>
        <w:jc w:val="right"/>
        <w:rPr>
          <w:rFonts w:hint="eastAsia" w:ascii="宋体" w:hAnsi="宋体"/>
          <w:b/>
          <w:color w:val="000000"/>
          <w:sz w:val="24"/>
        </w:rPr>
      </w:pPr>
      <w:r>
        <w:rPr>
          <w:rFonts w:hint="eastAsia" w:ascii="宋体" w:hAnsi="宋体"/>
          <w:b/>
          <w:color w:val="000000"/>
          <w:sz w:val="24"/>
        </w:rPr>
        <w:t>专业代码：020203</w:t>
      </w:r>
      <w:r>
        <w:rPr>
          <w:rFonts w:ascii="宋体" w:hAnsi="宋体"/>
          <w:b/>
          <w:color w:val="000000"/>
          <w:sz w:val="24"/>
        </w:rPr>
        <w:t xml:space="preserve"> </w:t>
      </w:r>
      <w:r>
        <w:rPr>
          <w:rFonts w:hint="eastAsia" w:ascii="宋体" w:hAnsi="宋体"/>
          <w:b/>
          <w:color w:val="000000"/>
          <w:sz w:val="24"/>
        </w:rPr>
        <w:t xml:space="preserve">                </w:t>
      </w:r>
      <w:r>
        <w:rPr>
          <w:rFonts w:ascii="宋体" w:hAnsi="宋体"/>
          <w:b/>
          <w:color w:val="000000"/>
          <w:sz w:val="24"/>
        </w:rPr>
        <w:t xml:space="preserve">   </w:t>
      </w:r>
      <w:r>
        <w:rPr>
          <w:rFonts w:hint="eastAsia" w:ascii="宋体" w:hAnsi="宋体"/>
          <w:b/>
          <w:color w:val="000000"/>
          <w:sz w:val="24"/>
        </w:rPr>
        <w:t xml:space="preserve">         咨询电话： 020-84096158</w:t>
      </w:r>
    </w:p>
    <w:tbl>
      <w:tblPr>
        <w:tblStyle w:val="6"/>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6"/>
        <w:gridCol w:w="3329"/>
        <w:gridCol w:w="1606"/>
      </w:tblGrid>
      <w:tr w14:paraId="15BC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Align w:val="center"/>
          </w:tcPr>
          <w:p w14:paraId="65E5552A">
            <w:pPr>
              <w:jc w:val="center"/>
              <w:rPr>
                <w:rFonts w:hint="eastAsia" w:ascii="宋体" w:hAnsi="宋体"/>
                <w:b/>
              </w:rPr>
            </w:pPr>
            <w:r>
              <w:rPr>
                <w:rFonts w:hint="eastAsia" w:ascii="宋体" w:hAnsi="宋体"/>
                <w:b/>
              </w:rPr>
              <w:t>序号</w:t>
            </w:r>
          </w:p>
        </w:tc>
        <w:tc>
          <w:tcPr>
            <w:tcW w:w="2436" w:type="dxa"/>
            <w:vAlign w:val="center"/>
          </w:tcPr>
          <w:p w14:paraId="0BF6B0D2">
            <w:pPr>
              <w:jc w:val="center"/>
              <w:rPr>
                <w:rFonts w:hint="eastAsia" w:ascii="宋体" w:hAnsi="宋体"/>
                <w:b/>
              </w:rPr>
            </w:pPr>
            <w:r>
              <w:rPr>
                <w:rFonts w:hint="eastAsia" w:ascii="宋体" w:hAnsi="宋体"/>
                <w:b/>
              </w:rPr>
              <w:t>研究方向</w:t>
            </w:r>
          </w:p>
        </w:tc>
        <w:tc>
          <w:tcPr>
            <w:tcW w:w="3329" w:type="dxa"/>
            <w:vAlign w:val="center"/>
          </w:tcPr>
          <w:p w14:paraId="3BB90250">
            <w:pPr>
              <w:jc w:val="center"/>
              <w:rPr>
                <w:rFonts w:hint="eastAsia" w:ascii="宋体" w:hAnsi="宋体"/>
                <w:b/>
                <w:szCs w:val="21"/>
              </w:rPr>
            </w:pPr>
            <w:r>
              <w:rPr>
                <w:rFonts w:hint="eastAsia" w:ascii="宋体" w:hAnsi="宋体"/>
                <w:b/>
                <w:szCs w:val="21"/>
              </w:rPr>
              <w:t>初试科目</w:t>
            </w:r>
          </w:p>
        </w:tc>
        <w:tc>
          <w:tcPr>
            <w:tcW w:w="1606" w:type="dxa"/>
            <w:vAlign w:val="center"/>
          </w:tcPr>
          <w:p w14:paraId="4798D612">
            <w:pPr>
              <w:jc w:val="center"/>
              <w:rPr>
                <w:rFonts w:hint="eastAsia" w:ascii="宋体" w:hAnsi="宋体"/>
                <w:b/>
              </w:rPr>
            </w:pPr>
            <w:r>
              <w:rPr>
                <w:rFonts w:hint="eastAsia" w:ascii="宋体" w:hAnsi="宋体"/>
                <w:b/>
              </w:rPr>
              <w:t>复试科目</w:t>
            </w:r>
          </w:p>
        </w:tc>
      </w:tr>
      <w:tr w14:paraId="0D3B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09" w:type="dxa"/>
            <w:vAlign w:val="center"/>
          </w:tcPr>
          <w:p w14:paraId="53D2B02F">
            <w:pPr>
              <w:adjustRightInd w:val="0"/>
              <w:snapToGrid w:val="0"/>
              <w:rPr>
                <w:rFonts w:hint="eastAsia" w:ascii="宋体" w:hAnsi="宋体" w:cs="宋体"/>
                <w:color w:val="000000"/>
                <w:sz w:val="24"/>
              </w:rPr>
            </w:pPr>
            <w:r>
              <w:rPr>
                <w:rFonts w:hint="eastAsia" w:ascii="宋体" w:hAnsi="宋体" w:cs="宋体"/>
                <w:color w:val="000000"/>
                <w:sz w:val="24"/>
              </w:rPr>
              <w:t>1</w:t>
            </w:r>
          </w:p>
        </w:tc>
        <w:tc>
          <w:tcPr>
            <w:tcW w:w="2436" w:type="dxa"/>
            <w:vAlign w:val="center"/>
          </w:tcPr>
          <w:p w14:paraId="656DBEAC">
            <w:pPr>
              <w:adjustRightInd w:val="0"/>
              <w:snapToGrid w:val="0"/>
              <w:rPr>
                <w:rFonts w:hint="eastAsia" w:ascii="宋体" w:hAnsi="宋体" w:cs="宋体"/>
                <w:color w:val="000000"/>
                <w:sz w:val="24"/>
              </w:rPr>
            </w:pPr>
            <w:r>
              <w:rPr>
                <w:rFonts w:hint="eastAsia" w:ascii="宋体" w:hAnsi="宋体" w:cs="宋体"/>
                <w:color w:val="000000"/>
                <w:sz w:val="24"/>
              </w:rPr>
              <w:t>财政理论与政策</w:t>
            </w:r>
          </w:p>
        </w:tc>
        <w:tc>
          <w:tcPr>
            <w:tcW w:w="3329" w:type="dxa"/>
            <w:vMerge w:val="restart"/>
            <w:vAlign w:val="center"/>
          </w:tcPr>
          <w:p w14:paraId="59F18A5B">
            <w:pPr>
              <w:adjustRightInd w:val="0"/>
              <w:snapToGrid w:val="0"/>
              <w:rPr>
                <w:rFonts w:hint="eastAsia" w:ascii="宋体" w:hAnsi="宋体" w:cs="宋体"/>
                <w:color w:val="000000"/>
                <w:sz w:val="24"/>
              </w:rPr>
            </w:pPr>
            <w:r>
              <w:rPr>
                <w:rFonts w:hint="eastAsia" w:ascii="宋体" w:hAnsi="宋体" w:cs="宋体"/>
                <w:color w:val="000000"/>
                <w:sz w:val="24"/>
              </w:rPr>
              <w:t>（1）▲思想政治理论（100分）</w:t>
            </w:r>
          </w:p>
          <w:p w14:paraId="04092643">
            <w:pPr>
              <w:adjustRightInd w:val="0"/>
              <w:snapToGrid w:val="0"/>
              <w:rPr>
                <w:rFonts w:hint="eastAsia" w:ascii="宋体" w:hAnsi="宋体" w:cs="宋体"/>
                <w:color w:val="000000"/>
                <w:sz w:val="24"/>
              </w:rPr>
            </w:pPr>
            <w:r>
              <w:rPr>
                <w:rFonts w:hint="eastAsia" w:ascii="宋体" w:hAnsi="宋体" w:cs="宋体"/>
                <w:color w:val="000000"/>
                <w:sz w:val="24"/>
              </w:rPr>
              <w:t>（2）▲英语一（100分）</w:t>
            </w:r>
          </w:p>
          <w:p w14:paraId="17A2E212">
            <w:pPr>
              <w:adjustRightInd w:val="0"/>
              <w:snapToGrid w:val="0"/>
              <w:rPr>
                <w:rFonts w:hint="eastAsia" w:ascii="宋体" w:hAnsi="宋体" w:cs="宋体"/>
                <w:color w:val="000000"/>
                <w:sz w:val="24"/>
              </w:rPr>
            </w:pPr>
            <w:r>
              <w:rPr>
                <w:rFonts w:hint="eastAsia" w:ascii="宋体" w:hAnsi="宋体" w:cs="宋体"/>
                <w:color w:val="000000"/>
                <w:sz w:val="24"/>
              </w:rPr>
              <w:t>（3）▲数学三（150分）</w:t>
            </w:r>
          </w:p>
          <w:p w14:paraId="04D7189B">
            <w:pPr>
              <w:adjustRightInd w:val="0"/>
              <w:snapToGrid w:val="0"/>
              <w:rPr>
                <w:rFonts w:hint="eastAsia" w:ascii="宋体" w:hAnsi="宋体" w:cs="宋体"/>
                <w:color w:val="000000"/>
                <w:sz w:val="24"/>
              </w:rPr>
            </w:pPr>
            <w:r>
              <w:rPr>
                <w:rFonts w:hint="eastAsia" w:ascii="宋体" w:hAnsi="宋体" w:cs="宋体"/>
                <w:color w:val="000000"/>
                <w:sz w:val="24"/>
              </w:rPr>
              <w:t>（4）经济学基础（150分）</w:t>
            </w:r>
          </w:p>
        </w:tc>
        <w:tc>
          <w:tcPr>
            <w:tcW w:w="1606" w:type="dxa"/>
            <w:vMerge w:val="restart"/>
            <w:vAlign w:val="center"/>
          </w:tcPr>
          <w:p w14:paraId="576087F7">
            <w:pPr>
              <w:adjustRightInd w:val="0"/>
              <w:snapToGrid w:val="0"/>
              <w:rPr>
                <w:rFonts w:hint="eastAsia" w:ascii="宋体" w:hAnsi="宋体" w:cs="宋体"/>
                <w:color w:val="000000"/>
                <w:sz w:val="24"/>
              </w:rPr>
            </w:pPr>
            <w:r>
              <w:rPr>
                <w:rFonts w:hint="eastAsia" w:ascii="宋体" w:hAnsi="宋体" w:cs="宋体"/>
                <w:color w:val="000000"/>
                <w:sz w:val="24"/>
              </w:rPr>
              <w:t>F503-财政学（100分）</w:t>
            </w:r>
          </w:p>
          <w:p w14:paraId="2F67DF23">
            <w:pPr>
              <w:adjustRightInd w:val="0"/>
              <w:snapToGrid w:val="0"/>
              <w:rPr>
                <w:rFonts w:hint="eastAsia" w:ascii="宋体" w:hAnsi="宋体" w:cs="宋体"/>
                <w:color w:val="000000"/>
                <w:sz w:val="24"/>
              </w:rPr>
            </w:pPr>
          </w:p>
        </w:tc>
      </w:tr>
      <w:tr w14:paraId="09AF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09" w:type="dxa"/>
            <w:vAlign w:val="center"/>
          </w:tcPr>
          <w:p w14:paraId="747357C9">
            <w:pPr>
              <w:adjustRightInd w:val="0"/>
              <w:snapToGrid w:val="0"/>
              <w:rPr>
                <w:rFonts w:hint="eastAsia" w:ascii="宋体" w:hAnsi="宋体" w:cs="宋体"/>
                <w:color w:val="000000"/>
                <w:sz w:val="24"/>
              </w:rPr>
            </w:pPr>
            <w:r>
              <w:rPr>
                <w:rFonts w:hint="eastAsia" w:ascii="宋体" w:hAnsi="宋体" w:cs="宋体"/>
                <w:color w:val="000000"/>
                <w:sz w:val="24"/>
              </w:rPr>
              <w:t>2</w:t>
            </w:r>
          </w:p>
        </w:tc>
        <w:tc>
          <w:tcPr>
            <w:tcW w:w="2436" w:type="dxa"/>
            <w:vAlign w:val="center"/>
          </w:tcPr>
          <w:p w14:paraId="268D367A">
            <w:pPr>
              <w:adjustRightInd w:val="0"/>
              <w:snapToGrid w:val="0"/>
              <w:rPr>
                <w:rFonts w:hint="eastAsia" w:ascii="宋体" w:hAnsi="宋体" w:cs="宋体"/>
                <w:color w:val="000000"/>
                <w:sz w:val="24"/>
              </w:rPr>
            </w:pPr>
            <w:r>
              <w:rPr>
                <w:rFonts w:hint="eastAsia" w:ascii="宋体" w:hAnsi="宋体" w:cs="宋体"/>
                <w:color w:val="000000"/>
                <w:sz w:val="24"/>
              </w:rPr>
              <w:t>税收理论与政策</w:t>
            </w:r>
          </w:p>
        </w:tc>
        <w:tc>
          <w:tcPr>
            <w:tcW w:w="3329" w:type="dxa"/>
            <w:vMerge w:val="continue"/>
            <w:vAlign w:val="center"/>
          </w:tcPr>
          <w:p w14:paraId="21C46C78">
            <w:pPr>
              <w:adjustRightInd w:val="0"/>
              <w:snapToGrid w:val="0"/>
              <w:rPr>
                <w:rFonts w:hint="eastAsia" w:ascii="宋体" w:hAnsi="宋体" w:cs="宋体"/>
                <w:color w:val="000000"/>
                <w:sz w:val="24"/>
              </w:rPr>
            </w:pPr>
          </w:p>
        </w:tc>
        <w:tc>
          <w:tcPr>
            <w:tcW w:w="1606" w:type="dxa"/>
            <w:vMerge w:val="continue"/>
          </w:tcPr>
          <w:p w14:paraId="4F510EA6">
            <w:pPr>
              <w:adjustRightInd w:val="0"/>
              <w:snapToGrid w:val="0"/>
              <w:rPr>
                <w:rFonts w:hint="eastAsia" w:ascii="宋体" w:hAnsi="宋体" w:cs="宋体"/>
                <w:color w:val="000000"/>
                <w:sz w:val="24"/>
              </w:rPr>
            </w:pPr>
          </w:p>
        </w:tc>
      </w:tr>
      <w:tr w14:paraId="69B6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7" w:hRule="atLeast"/>
        </w:trPr>
        <w:tc>
          <w:tcPr>
            <w:tcW w:w="709" w:type="dxa"/>
            <w:tcBorders>
              <w:bottom w:val="single" w:color="auto" w:sz="4" w:space="0"/>
            </w:tcBorders>
            <w:vAlign w:val="center"/>
          </w:tcPr>
          <w:p w14:paraId="50005947">
            <w:pPr>
              <w:adjustRightInd w:val="0"/>
              <w:snapToGrid w:val="0"/>
              <w:rPr>
                <w:rFonts w:hint="eastAsia" w:ascii="宋体" w:hAnsi="宋体" w:cs="宋体"/>
                <w:color w:val="000000"/>
                <w:sz w:val="24"/>
              </w:rPr>
            </w:pPr>
            <w:r>
              <w:rPr>
                <w:rFonts w:hint="eastAsia" w:ascii="宋体" w:hAnsi="宋体" w:cs="宋体"/>
                <w:color w:val="000000"/>
                <w:sz w:val="24"/>
              </w:rPr>
              <w:t>3</w:t>
            </w:r>
          </w:p>
        </w:tc>
        <w:tc>
          <w:tcPr>
            <w:tcW w:w="2436" w:type="dxa"/>
            <w:tcBorders>
              <w:bottom w:val="single" w:color="auto" w:sz="4" w:space="0"/>
            </w:tcBorders>
            <w:vAlign w:val="center"/>
          </w:tcPr>
          <w:p w14:paraId="21150AE9">
            <w:pPr>
              <w:adjustRightInd w:val="0"/>
              <w:snapToGrid w:val="0"/>
              <w:rPr>
                <w:rFonts w:hint="eastAsia" w:ascii="宋体" w:hAnsi="宋体"/>
                <w:iCs/>
                <w:sz w:val="24"/>
              </w:rPr>
            </w:pPr>
            <w:r>
              <w:rPr>
                <w:rFonts w:hint="eastAsia" w:ascii="宋体" w:hAnsi="宋体"/>
                <w:iCs/>
                <w:sz w:val="24"/>
              </w:rPr>
              <w:t>数字财税理论与政策</w:t>
            </w:r>
          </w:p>
        </w:tc>
        <w:tc>
          <w:tcPr>
            <w:tcW w:w="3329" w:type="dxa"/>
            <w:vMerge w:val="continue"/>
            <w:tcBorders>
              <w:bottom w:val="single" w:color="auto" w:sz="4" w:space="0"/>
            </w:tcBorders>
            <w:vAlign w:val="center"/>
          </w:tcPr>
          <w:p w14:paraId="04B0BA48">
            <w:pPr>
              <w:adjustRightInd w:val="0"/>
              <w:snapToGrid w:val="0"/>
              <w:rPr>
                <w:rFonts w:hint="eastAsia" w:ascii="宋体" w:hAnsi="宋体" w:cs="宋体"/>
                <w:color w:val="000000"/>
                <w:sz w:val="24"/>
              </w:rPr>
            </w:pPr>
          </w:p>
        </w:tc>
        <w:tc>
          <w:tcPr>
            <w:tcW w:w="1606" w:type="dxa"/>
            <w:vMerge w:val="continue"/>
            <w:tcBorders>
              <w:bottom w:val="single" w:color="auto" w:sz="4" w:space="0"/>
            </w:tcBorders>
          </w:tcPr>
          <w:p w14:paraId="0AED3D66">
            <w:pPr>
              <w:adjustRightInd w:val="0"/>
              <w:snapToGrid w:val="0"/>
              <w:rPr>
                <w:rFonts w:hint="eastAsia" w:ascii="宋体" w:hAnsi="宋体" w:cs="宋体"/>
                <w:color w:val="000000"/>
                <w:sz w:val="24"/>
              </w:rPr>
            </w:pPr>
          </w:p>
        </w:tc>
      </w:tr>
    </w:tbl>
    <w:p w14:paraId="4FA3B8F6">
      <w:pPr>
        <w:adjustRightInd w:val="0"/>
        <w:snapToGrid w:val="0"/>
        <w:rPr>
          <w:b/>
          <w:bCs/>
        </w:rPr>
      </w:pPr>
      <w:r>
        <w:rPr>
          <w:rFonts w:hint="eastAsia"/>
          <w:b/>
          <w:bCs/>
        </w:rPr>
        <w:t>▲</w:t>
      </w:r>
      <w:r>
        <w:rPr>
          <w:rFonts w:hint="eastAsia" w:ascii="仿宋_GB2312" w:hAnsi="宋体" w:eastAsia="仿宋_GB2312"/>
          <w:b/>
          <w:bCs/>
          <w:color w:val="000000"/>
          <w:sz w:val="24"/>
        </w:rPr>
        <w:t>表示统考科目或联考科目，考试题型、考试大纲以教育部公布为准,其他为自命题科目。</w:t>
      </w:r>
    </w:p>
    <w:p w14:paraId="5F217166">
      <w:pPr>
        <w:snapToGrid w:val="0"/>
        <w:rPr>
          <w:rFonts w:eastAsia="黑体"/>
          <w:color w:val="FF00FF"/>
          <w:sz w:val="24"/>
        </w:rPr>
      </w:pPr>
    </w:p>
    <w:p w14:paraId="10B653AA">
      <w:pPr>
        <w:snapToGrid w:val="0"/>
        <w:rPr>
          <w:rFonts w:hint="eastAsia" w:ascii="宋体" w:hAnsi="宋体" w:cs="宋体"/>
          <w:b/>
          <w:sz w:val="24"/>
        </w:rPr>
      </w:pPr>
      <w:r>
        <w:rPr>
          <w:rFonts w:hint="eastAsia" w:ascii="宋体" w:hAnsi="宋体" w:cs="宋体"/>
          <w:b/>
          <w:sz w:val="24"/>
        </w:rPr>
        <w:t>自命题考试题型及相应分值：</w:t>
      </w:r>
    </w:p>
    <w:p w14:paraId="11A63EBE">
      <w:pPr>
        <w:adjustRightInd w:val="0"/>
        <w:snapToGrid w:val="0"/>
        <w:jc w:val="left"/>
        <w:rPr>
          <w:rFonts w:hint="eastAsia" w:ascii="宋体" w:hAnsi="宋体" w:cs="宋体"/>
          <w:b/>
          <w:sz w:val="24"/>
        </w:rPr>
      </w:pPr>
      <w:r>
        <w:rPr>
          <w:rFonts w:hint="eastAsia" w:ascii="宋体" w:hAnsi="宋体" w:cs="宋体"/>
          <w:b/>
          <w:sz w:val="24"/>
        </w:rPr>
        <w:t>《经济学基础》</w:t>
      </w:r>
    </w:p>
    <w:p w14:paraId="707D2B5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一、</w:t>
      </w:r>
      <w:r>
        <w:rPr>
          <w:rFonts w:hint="eastAsia" w:ascii="宋体" w:hAnsi="宋体" w:cs="宋体"/>
          <w:color w:val="000000"/>
          <w:sz w:val="24"/>
          <w:shd w:val="clear" w:color="auto" w:fill="FFFFFF"/>
        </w:rPr>
        <w:t>名词解释（6题，每题5分，共30分）</w:t>
      </w:r>
    </w:p>
    <w:p w14:paraId="182C5E9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二、</w:t>
      </w:r>
      <w:r>
        <w:rPr>
          <w:rFonts w:hint="eastAsia" w:ascii="宋体" w:hAnsi="宋体" w:cs="宋体"/>
          <w:color w:val="000000"/>
          <w:sz w:val="24"/>
          <w:shd w:val="clear" w:color="auto" w:fill="FFFFFF"/>
        </w:rPr>
        <w:t>简答题（6题，每题10分，共60分）</w:t>
      </w:r>
    </w:p>
    <w:p w14:paraId="3070DEC8">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三、</w:t>
      </w:r>
      <w:r>
        <w:rPr>
          <w:rFonts w:hint="eastAsia" w:ascii="宋体" w:hAnsi="宋体" w:cs="宋体"/>
          <w:color w:val="000000"/>
          <w:sz w:val="24"/>
          <w:shd w:val="clear" w:color="auto" w:fill="FFFFFF"/>
        </w:rPr>
        <w:t>论述题（2题，每题30分，共60分）</w:t>
      </w:r>
    </w:p>
    <w:p w14:paraId="176B38F2">
      <w:pPr>
        <w:widowControl/>
        <w:snapToGrid w:val="0"/>
        <w:spacing w:line="36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参考书目：高鸿业：《西方经济学（宏/微观）》第8版 ，中国人民大学出版社2021年</w:t>
      </w:r>
    </w:p>
    <w:p w14:paraId="12CDD23C">
      <w:pPr>
        <w:adjustRightInd w:val="0"/>
        <w:snapToGrid w:val="0"/>
        <w:spacing w:line="360" w:lineRule="auto"/>
        <w:ind w:firstLine="120" w:firstLineChars="50"/>
        <w:jc w:val="left"/>
        <w:rPr>
          <w:rFonts w:hint="eastAsia" w:ascii="宋体" w:hAnsi="宋体"/>
          <w:sz w:val="24"/>
        </w:rPr>
      </w:pPr>
    </w:p>
    <w:p w14:paraId="57905B07">
      <w:pPr>
        <w:adjustRightInd w:val="0"/>
        <w:snapToGrid w:val="0"/>
        <w:spacing w:line="360" w:lineRule="auto"/>
        <w:rPr>
          <w:rFonts w:hint="eastAsia" w:ascii="宋体" w:hAnsi="宋体"/>
          <w:b/>
          <w:sz w:val="24"/>
        </w:rPr>
      </w:pPr>
      <w:r>
        <w:rPr>
          <w:rFonts w:hint="eastAsia" w:ascii="宋体" w:hAnsi="宋体"/>
          <w:b/>
          <w:sz w:val="24"/>
        </w:rPr>
        <w:t>《财政学》</w:t>
      </w:r>
    </w:p>
    <w:p w14:paraId="0BD4C5A2">
      <w:pPr>
        <w:widowControl/>
        <w:snapToGrid w:val="0"/>
        <w:spacing w:line="360" w:lineRule="auto"/>
        <w:ind w:firstLine="480"/>
        <w:rPr>
          <w:rFonts w:hint="eastAsia" w:ascii="宋体" w:hAnsi="宋体" w:cs="宋体"/>
          <w:sz w:val="24"/>
          <w:shd w:val="clear" w:color="auto" w:fill="FFFFFF"/>
        </w:rPr>
      </w:pPr>
      <w:r>
        <w:rPr>
          <w:rFonts w:hint="eastAsia" w:ascii="宋体" w:hAnsi="宋体" w:cs="宋体"/>
          <w:sz w:val="24"/>
          <w:shd w:val="clear" w:color="auto" w:fill="FFFFFF"/>
          <w:lang w:val="en-US" w:eastAsia="zh-CN"/>
        </w:rPr>
        <w:t>一、</w:t>
      </w:r>
      <w:r>
        <w:rPr>
          <w:rFonts w:hint="eastAsia" w:ascii="宋体" w:hAnsi="宋体" w:cs="宋体"/>
          <w:sz w:val="24"/>
          <w:shd w:val="clear" w:color="auto" w:fill="FFFFFF"/>
        </w:rPr>
        <w:t>选择题（2</w:t>
      </w:r>
      <w:r>
        <w:rPr>
          <w:rFonts w:ascii="宋体" w:hAnsi="宋体" w:cs="宋体"/>
          <w:sz w:val="24"/>
          <w:shd w:val="clear" w:color="auto" w:fill="FFFFFF"/>
        </w:rPr>
        <w:t>0</w:t>
      </w:r>
      <w:r>
        <w:rPr>
          <w:rFonts w:hint="eastAsia" w:ascii="宋体" w:hAnsi="宋体" w:cs="宋体"/>
          <w:sz w:val="24"/>
          <w:shd w:val="clear" w:color="auto" w:fill="FFFFFF"/>
        </w:rPr>
        <w:t>题，每题1分，共2</w:t>
      </w:r>
      <w:r>
        <w:rPr>
          <w:rFonts w:ascii="宋体" w:hAnsi="宋体" w:cs="宋体"/>
          <w:sz w:val="24"/>
          <w:shd w:val="clear" w:color="auto" w:fill="FFFFFF"/>
        </w:rPr>
        <w:t>0</w:t>
      </w:r>
      <w:r>
        <w:rPr>
          <w:rFonts w:hint="eastAsia" w:ascii="宋体" w:hAnsi="宋体" w:cs="宋体"/>
          <w:sz w:val="24"/>
          <w:shd w:val="clear" w:color="auto" w:fill="FFFFFF"/>
        </w:rPr>
        <w:t>分）</w:t>
      </w:r>
    </w:p>
    <w:p w14:paraId="6D43F76A">
      <w:pPr>
        <w:widowControl/>
        <w:snapToGrid w:val="0"/>
        <w:spacing w:line="360" w:lineRule="auto"/>
        <w:ind w:firstLine="480"/>
        <w:rPr>
          <w:rFonts w:hint="eastAsia" w:ascii="宋体" w:hAnsi="宋体" w:cs="宋体"/>
          <w:sz w:val="24"/>
          <w:shd w:val="clear" w:color="auto" w:fill="FFFFFF"/>
        </w:rPr>
      </w:pPr>
      <w:r>
        <w:rPr>
          <w:rFonts w:hint="eastAsia" w:ascii="宋体" w:hAnsi="宋体" w:cs="宋体"/>
          <w:sz w:val="24"/>
          <w:shd w:val="clear" w:color="auto" w:fill="FFFFFF"/>
          <w:lang w:val="en-US" w:eastAsia="zh-CN"/>
        </w:rPr>
        <w:t>二、</w:t>
      </w:r>
      <w:r>
        <w:rPr>
          <w:rFonts w:hint="eastAsia" w:ascii="宋体" w:hAnsi="宋体" w:cs="宋体"/>
          <w:sz w:val="24"/>
          <w:shd w:val="clear" w:color="auto" w:fill="FFFFFF"/>
        </w:rPr>
        <w:t>简答题（5题，每题</w:t>
      </w:r>
      <w:r>
        <w:rPr>
          <w:rFonts w:ascii="宋体" w:hAnsi="宋体" w:cs="宋体"/>
          <w:sz w:val="24"/>
          <w:shd w:val="clear" w:color="auto" w:fill="FFFFFF"/>
        </w:rPr>
        <w:t>8</w:t>
      </w:r>
      <w:r>
        <w:rPr>
          <w:rFonts w:hint="eastAsia" w:ascii="宋体" w:hAnsi="宋体" w:cs="宋体"/>
          <w:sz w:val="24"/>
          <w:shd w:val="clear" w:color="auto" w:fill="FFFFFF"/>
        </w:rPr>
        <w:t>分，共</w:t>
      </w:r>
      <w:r>
        <w:rPr>
          <w:rFonts w:ascii="宋体" w:hAnsi="宋体" w:cs="宋体"/>
          <w:sz w:val="24"/>
          <w:shd w:val="clear" w:color="auto" w:fill="FFFFFF"/>
        </w:rPr>
        <w:t>4</w:t>
      </w:r>
      <w:r>
        <w:rPr>
          <w:rFonts w:hint="eastAsia" w:ascii="宋体" w:hAnsi="宋体" w:cs="宋体"/>
          <w:sz w:val="24"/>
          <w:shd w:val="clear" w:color="auto" w:fill="FFFFFF"/>
        </w:rPr>
        <w:t>0分）</w:t>
      </w:r>
    </w:p>
    <w:p w14:paraId="1A8D1801">
      <w:pPr>
        <w:widowControl/>
        <w:snapToGrid w:val="0"/>
        <w:spacing w:line="360" w:lineRule="auto"/>
        <w:ind w:firstLine="480"/>
        <w:rPr>
          <w:rFonts w:hint="eastAsia" w:ascii="宋体" w:hAnsi="宋体" w:cs="宋体"/>
          <w:sz w:val="24"/>
          <w:shd w:val="clear" w:color="auto" w:fill="FFFFFF"/>
        </w:rPr>
      </w:pPr>
      <w:r>
        <w:rPr>
          <w:rFonts w:hint="eastAsia" w:ascii="宋体" w:hAnsi="宋体" w:cs="宋体"/>
          <w:sz w:val="24"/>
          <w:shd w:val="clear" w:color="auto" w:fill="FFFFFF"/>
          <w:lang w:val="en-US" w:eastAsia="zh-CN"/>
        </w:rPr>
        <w:t>三、</w:t>
      </w:r>
      <w:r>
        <w:rPr>
          <w:rFonts w:hint="eastAsia" w:ascii="宋体" w:hAnsi="宋体" w:cs="宋体"/>
          <w:sz w:val="24"/>
          <w:shd w:val="clear" w:color="auto" w:fill="FFFFFF"/>
        </w:rPr>
        <w:t>论述题（2题，每题2</w:t>
      </w:r>
      <w:r>
        <w:rPr>
          <w:rFonts w:ascii="宋体" w:hAnsi="宋体" w:cs="宋体"/>
          <w:sz w:val="24"/>
          <w:shd w:val="clear" w:color="auto" w:fill="FFFFFF"/>
        </w:rPr>
        <w:t>0</w:t>
      </w:r>
      <w:r>
        <w:rPr>
          <w:rFonts w:hint="eastAsia" w:ascii="宋体" w:hAnsi="宋体" w:cs="宋体"/>
          <w:sz w:val="24"/>
          <w:shd w:val="clear" w:color="auto" w:fill="FFFFFF"/>
        </w:rPr>
        <w:t>分，共</w:t>
      </w:r>
      <w:r>
        <w:rPr>
          <w:rFonts w:ascii="宋体" w:hAnsi="宋体" w:cs="宋体"/>
          <w:sz w:val="24"/>
          <w:shd w:val="clear" w:color="auto" w:fill="FFFFFF"/>
        </w:rPr>
        <w:t>40</w:t>
      </w:r>
      <w:r>
        <w:rPr>
          <w:rFonts w:hint="eastAsia" w:ascii="宋体" w:hAnsi="宋体" w:cs="宋体"/>
          <w:sz w:val="24"/>
          <w:shd w:val="clear" w:color="auto" w:fill="FFFFFF"/>
        </w:rPr>
        <w:t>分）</w:t>
      </w:r>
    </w:p>
    <w:p w14:paraId="6D6B9ED4">
      <w:pPr>
        <w:widowControl/>
        <w:snapToGrid w:val="0"/>
        <w:spacing w:line="36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参考书目：陈共：《财政学（第十版）》第十版，中国人民大学出版社，2020年。</w:t>
      </w:r>
    </w:p>
    <w:p w14:paraId="23E2F222">
      <w:pPr>
        <w:widowControl/>
        <w:snapToGrid w:val="0"/>
        <w:spacing w:line="360" w:lineRule="auto"/>
        <w:rPr>
          <w:rFonts w:hint="eastAsia" w:ascii="宋体" w:hAnsi="宋体" w:cs="宋体"/>
          <w:color w:val="000000"/>
          <w:sz w:val="24"/>
          <w:shd w:val="clear" w:color="auto" w:fill="FFFFFF"/>
        </w:rPr>
      </w:pPr>
      <w:r>
        <w:rPr>
          <w:rFonts w:hint="eastAsia" w:ascii="宋体" w:hAnsi="宋体"/>
          <w:b/>
          <w:sz w:val="24"/>
        </w:rPr>
        <w:t xml:space="preserve"> </w:t>
      </w:r>
      <w:r>
        <w:rPr>
          <w:rFonts w:ascii="宋体" w:hAnsi="宋体"/>
          <w:b/>
          <w:sz w:val="24"/>
        </w:rPr>
        <w:t xml:space="preserve">        </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公共财政概论编写组：《公共财政概论》（第二版），高等教育出版社，2</w:t>
      </w:r>
      <w:r>
        <w:rPr>
          <w:rFonts w:ascii="宋体" w:hAnsi="宋体" w:cs="宋体"/>
          <w:color w:val="000000"/>
          <w:sz w:val="24"/>
          <w:shd w:val="clear" w:color="auto" w:fill="FFFFFF"/>
        </w:rPr>
        <w:t>0</w:t>
      </w:r>
      <w:r>
        <w:rPr>
          <w:rFonts w:hint="eastAsia" w:ascii="宋体" w:hAnsi="宋体" w:cs="宋体"/>
          <w:color w:val="000000"/>
          <w:sz w:val="24"/>
          <w:shd w:val="clear" w:color="auto" w:fill="FFFFFF"/>
        </w:rPr>
        <w:t>24年。</w:t>
      </w:r>
    </w:p>
    <w:p w14:paraId="628F83ED">
      <w:pPr>
        <w:widowControl/>
        <w:snapToGrid/>
        <w:spacing w:line="240" w:lineRule="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br w:type="page"/>
      </w:r>
    </w:p>
    <w:p w14:paraId="1877D1EA">
      <w:pPr>
        <w:widowControl/>
        <w:snapToGrid w:val="0"/>
        <w:spacing w:line="360" w:lineRule="auto"/>
        <w:rPr>
          <w:rFonts w:hint="eastAsia" w:ascii="宋体" w:hAnsi="宋体" w:cs="宋体"/>
          <w:color w:val="000000"/>
          <w:sz w:val="24"/>
          <w:shd w:val="clear" w:color="auto" w:fill="FFFFFF"/>
        </w:rPr>
      </w:pPr>
    </w:p>
    <w:p w14:paraId="7FBE004D">
      <w:pPr>
        <w:adjustRightInd w:val="0"/>
        <w:snapToGrid w:val="0"/>
        <w:rPr>
          <w:rFonts w:hint="eastAsia" w:ascii="宋体" w:hAnsi="宋体"/>
          <w:b/>
          <w:sz w:val="24"/>
        </w:rPr>
      </w:pPr>
    </w:p>
    <w:p w14:paraId="765EB204">
      <w:pPr>
        <w:adjustRightInd w:val="0"/>
        <w:snapToGrid w:val="0"/>
        <w:rPr>
          <w:rFonts w:hint="eastAsia" w:ascii="宋体" w:hAnsi="宋体"/>
          <w:b/>
          <w:sz w:val="24"/>
        </w:rPr>
      </w:pPr>
      <w:r>
        <w:rPr>
          <w:rFonts w:hint="eastAsia" w:ascii="宋体" w:hAnsi="宋体"/>
          <w:b/>
          <w:sz w:val="24"/>
        </w:rPr>
        <w:t>考试大纲</w:t>
      </w:r>
    </w:p>
    <w:p w14:paraId="21376550">
      <w:pPr>
        <w:adjustRightInd w:val="0"/>
        <w:snapToGrid w:val="0"/>
        <w:jc w:val="center"/>
        <w:rPr>
          <w:rFonts w:hint="eastAsia" w:ascii="黑体" w:hAnsi="仿宋_GB2312" w:eastAsia="黑体" w:cs="仿宋_GB2312"/>
          <w:b/>
          <w:bCs/>
          <w:kern w:val="0"/>
          <w:sz w:val="36"/>
          <w:szCs w:val="36"/>
        </w:rPr>
      </w:pPr>
      <w:r>
        <w:rPr>
          <w:rFonts w:hint="eastAsia" w:ascii="黑体" w:hAnsi="仿宋_GB2312" w:eastAsia="黑体" w:cs="仿宋_GB2312"/>
          <w:b/>
          <w:bCs/>
          <w:kern w:val="0"/>
          <w:sz w:val="36"/>
          <w:szCs w:val="36"/>
        </w:rPr>
        <w:t>《经济学基础》</w:t>
      </w:r>
    </w:p>
    <w:p w14:paraId="66B8814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福利经济学，市场失灵和微观经济政策，国民收入决定理论，宏观经济政策分析，失业与通货膨胀理论，经济增长理论等。测试学生对微观经济学和宏观经济学的基本原理、基本工具和方法的掌握程度，了解其是否具有初步应用这些基本原理和基本方法分析有关问题的能力。</w:t>
      </w:r>
    </w:p>
    <w:p w14:paraId="0B9E444E">
      <w:pPr>
        <w:widowControl/>
        <w:snapToGrid w:val="0"/>
        <w:spacing w:line="360" w:lineRule="auto"/>
        <w:rPr>
          <w:rFonts w:hint="eastAsia" w:ascii="宋体" w:hAnsi="宋体" w:cs="宋体"/>
          <w:color w:val="000000"/>
          <w:sz w:val="24"/>
          <w:shd w:val="clear" w:color="auto" w:fill="FFFFFF"/>
        </w:rPr>
      </w:pPr>
      <w:r>
        <w:rPr>
          <w:rFonts w:hint="eastAsia" w:ascii="黑体" w:hAnsi="黑体" w:eastAsia="黑体" w:cs="黑体"/>
          <w:b/>
          <w:bCs/>
          <w:color w:val="000000"/>
          <w:sz w:val="24"/>
          <w:shd w:val="clear" w:color="auto" w:fill="FFFFFF"/>
        </w:rPr>
        <w:t>第一部分  微观经济理论</w:t>
      </w:r>
    </w:p>
    <w:p w14:paraId="53B093A8">
      <w:pPr>
        <w:widowControl/>
        <w:snapToGrid w:val="0"/>
        <w:spacing w:line="360" w:lineRule="auto"/>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14:paraId="366D212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需求理论</w:t>
      </w:r>
    </w:p>
    <w:p w14:paraId="138BDF0C">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需求、需求表、需求曲线与需求规律      影响需求的因素：需求函数</w:t>
      </w:r>
    </w:p>
    <w:p w14:paraId="25ABE56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14:paraId="36F269D2">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14:paraId="160C36F1">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供给、供给表、供给曲线               影响供给的因素：供给函数</w:t>
      </w:r>
    </w:p>
    <w:p w14:paraId="7E768B4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w:t>
      </w:r>
      <w:r>
        <w:rPr>
          <w:rFonts w:hint="eastAsia" w:ascii="宋体" w:hAnsi="宋体" w:cs="宋体"/>
          <w:color w:val="000000"/>
          <w:sz w:val="24"/>
          <w:shd w:val="clear" w:color="auto" w:fill="FFFFFF"/>
          <w:lang w:val="en-US" w:eastAsia="zh-CN"/>
        </w:rPr>
        <w:t xml:space="preserve"> </w:t>
      </w:r>
      <w:r>
        <w:rPr>
          <w:rFonts w:hint="eastAsia" w:ascii="宋体" w:hAnsi="宋体" w:cs="宋体"/>
          <w:color w:val="000000"/>
          <w:sz w:val="24"/>
          <w:shd w:val="clear" w:color="auto" w:fill="FFFFFF"/>
        </w:rPr>
        <w:t>供给定理                            供给量的变动与供给的变动</w:t>
      </w:r>
    </w:p>
    <w:p w14:paraId="7A441BF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14:paraId="7A74B685">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14:paraId="7944F74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14:paraId="79495A3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14:paraId="7033629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其他弹性</w:t>
      </w:r>
    </w:p>
    <w:p w14:paraId="0DEF7BA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需求收入弹性               需求交叉弹性       供给弹性</w:t>
      </w:r>
    </w:p>
    <w:p w14:paraId="558576C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14:paraId="2E6FA25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二、消费者行为理论（效用理论）</w:t>
      </w:r>
    </w:p>
    <w:p w14:paraId="19D3DE4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14:paraId="7C1C4027">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14:paraId="3B2481F2">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14:paraId="08F6F474">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14:paraId="201984C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14:paraId="6FA4550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14:paraId="753B2E8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消费者的其他决策</w:t>
      </w:r>
    </w:p>
    <w:p w14:paraId="33C6A93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劳动供给决策                消费与储蓄决策          投资决策</w:t>
      </w:r>
    </w:p>
    <w:p w14:paraId="3C2E9B7D">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三、生产理论</w:t>
      </w:r>
    </w:p>
    <w:p w14:paraId="009A33F4">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14:paraId="1F094E8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14:paraId="6713EAC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14:paraId="3F50F532">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14:paraId="1A496B7C">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最优生产要素的最适组合</w:t>
      </w:r>
    </w:p>
    <w:p w14:paraId="3049DCF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14:paraId="036A4B95">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四、成本与收益理论</w:t>
      </w:r>
    </w:p>
    <w:p w14:paraId="62CA23C8">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14:paraId="1395133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14:paraId="691DC67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14:paraId="0EBD8424">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14:paraId="2FAD734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14:paraId="696C650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14:paraId="6281FC92">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14:paraId="1BF18E0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14:paraId="32479A65">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五、竞争市场理论</w:t>
      </w:r>
    </w:p>
    <w:p w14:paraId="56751C35">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14:paraId="52F49B3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14:paraId="317D7957">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14:paraId="6AF4594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14:paraId="3A22D96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14:paraId="7F924C3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14:paraId="5B7E25E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14:paraId="6EBE4C3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14:paraId="0FF92BA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垄断市场上的短期均衡与长期均衡 </w:t>
      </w:r>
    </w:p>
    <w:p w14:paraId="732E27B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14:paraId="1A3975D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14:paraId="333FDB3D">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现代寡头理论：博弈论含义及基本内容</w:t>
      </w:r>
    </w:p>
    <w:p w14:paraId="75A7AA3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六、生产要素价格的决定</w:t>
      </w:r>
    </w:p>
    <w:p w14:paraId="2B0AB6DC">
      <w:pPr>
        <w:widowControl/>
        <w:snapToGrid w:val="0"/>
        <w:spacing w:line="360" w:lineRule="auto"/>
        <w:ind w:firstLine="480"/>
        <w:rPr>
          <w:rFonts w:hint="eastAsia" w:ascii="宋体" w:hAnsi="宋体" w:cs="宋体"/>
          <w:color w:val="000000"/>
          <w:sz w:val="24"/>
          <w:shd w:val="clear" w:color="auto" w:fill="FFFFFF"/>
        </w:rPr>
      </w:pPr>
      <w:r>
        <w:rPr>
          <w:rFonts w:ascii="宋体" w:hAnsi="宋体" w:cs="宋体"/>
          <w:color w:val="000000"/>
          <w:sz w:val="24"/>
          <w:shd w:val="clear" w:color="auto" w:fill="FFFFFF"/>
        </w:rPr>
        <w:t>完全竞争厂商使用生产要素的原则</w:t>
      </w:r>
    </w:p>
    <w:p w14:paraId="166CBE64">
      <w:pPr>
        <w:widowControl/>
        <w:snapToGrid w:val="0"/>
        <w:spacing w:line="360" w:lineRule="auto"/>
        <w:ind w:firstLine="480"/>
        <w:rPr>
          <w:rFonts w:hint="eastAsia" w:ascii="宋体" w:hAnsi="宋体" w:cs="宋体"/>
          <w:color w:val="000000"/>
          <w:sz w:val="24"/>
          <w:shd w:val="clear" w:color="auto" w:fill="FFFFFF"/>
        </w:rPr>
      </w:pPr>
      <w:r>
        <w:rPr>
          <w:rFonts w:ascii="宋体" w:hAnsi="宋体" w:cs="宋体"/>
          <w:color w:val="000000"/>
          <w:sz w:val="24"/>
          <w:shd w:val="clear" w:color="auto" w:fill="FFFFFF"/>
        </w:rPr>
        <w:t>完全竞争厂商对生产要素的需求曲线</w:t>
      </w:r>
    </w:p>
    <w:p w14:paraId="6CB51A94">
      <w:pPr>
        <w:widowControl/>
        <w:snapToGrid w:val="0"/>
        <w:spacing w:line="360" w:lineRule="auto"/>
        <w:ind w:firstLine="480"/>
        <w:rPr>
          <w:rFonts w:hint="eastAsia" w:ascii="宋体" w:hAnsi="宋体" w:cs="宋体"/>
          <w:color w:val="000000"/>
          <w:sz w:val="24"/>
          <w:shd w:val="clear" w:color="auto" w:fill="FFFFFF"/>
        </w:rPr>
      </w:pPr>
      <w:r>
        <w:rPr>
          <w:rFonts w:ascii="宋体" w:hAnsi="宋体" w:cs="宋体"/>
          <w:color w:val="000000"/>
          <w:sz w:val="24"/>
          <w:shd w:val="clear" w:color="auto" w:fill="FFFFFF"/>
        </w:rPr>
        <w:t>从厂商的需求曲线到市场的需求曲线</w:t>
      </w:r>
    </w:p>
    <w:p w14:paraId="30EAE47C">
      <w:pPr>
        <w:widowControl/>
        <w:snapToGrid w:val="0"/>
        <w:spacing w:line="360" w:lineRule="auto"/>
        <w:ind w:firstLine="480"/>
        <w:rPr>
          <w:rFonts w:hint="eastAsia" w:ascii="宋体" w:hAnsi="宋体" w:cs="宋体"/>
          <w:color w:val="000000"/>
          <w:sz w:val="24"/>
          <w:shd w:val="clear" w:color="auto" w:fill="FFFFFF"/>
        </w:rPr>
      </w:pPr>
      <w:r>
        <w:rPr>
          <w:rFonts w:ascii="宋体" w:hAnsi="宋体" w:cs="宋体"/>
          <w:color w:val="000000"/>
          <w:sz w:val="24"/>
          <w:shd w:val="clear" w:color="auto" w:fill="FFFFFF"/>
        </w:rPr>
        <w:t>劳动供</w:t>
      </w:r>
      <w:r>
        <w:rPr>
          <w:rFonts w:hint="eastAsia" w:ascii="宋体" w:hAnsi="宋体" w:cs="宋体"/>
          <w:color w:val="000000"/>
          <w:sz w:val="24"/>
          <w:shd w:val="clear" w:color="auto" w:fill="FFFFFF"/>
        </w:rPr>
        <w:t>给</w:t>
      </w:r>
      <w:r>
        <w:rPr>
          <w:rFonts w:ascii="宋体" w:hAnsi="宋体" w:cs="宋体"/>
          <w:color w:val="000000"/>
          <w:sz w:val="24"/>
          <w:shd w:val="clear" w:color="auto" w:fill="FFFFFF"/>
        </w:rPr>
        <w:t>曲线和工资率的决定</w:t>
      </w:r>
    </w:p>
    <w:p w14:paraId="75C26EC2">
      <w:pPr>
        <w:widowControl/>
        <w:snapToGrid w:val="0"/>
        <w:spacing w:line="360" w:lineRule="auto"/>
        <w:ind w:firstLine="480"/>
        <w:rPr>
          <w:rFonts w:hint="eastAsia" w:ascii="宋体" w:hAnsi="宋体" w:cs="宋体"/>
          <w:color w:val="000000"/>
          <w:sz w:val="24"/>
          <w:shd w:val="clear" w:color="auto" w:fill="FFFFFF"/>
        </w:rPr>
      </w:pPr>
      <w:r>
        <w:rPr>
          <w:rFonts w:ascii="宋体" w:hAnsi="宋体" w:cs="宋体"/>
          <w:color w:val="000000"/>
          <w:sz w:val="24"/>
          <w:shd w:val="clear" w:color="auto" w:fill="FFFFFF"/>
        </w:rPr>
        <w:t>土地的供给曲线和地租的决定</w:t>
      </w:r>
    </w:p>
    <w:p w14:paraId="4968683F">
      <w:pPr>
        <w:widowControl/>
        <w:snapToGrid w:val="0"/>
        <w:spacing w:line="360" w:lineRule="auto"/>
        <w:ind w:firstLine="480"/>
        <w:rPr>
          <w:rFonts w:hint="eastAsia" w:ascii="宋体" w:hAnsi="宋体" w:cs="宋体"/>
          <w:color w:val="000000"/>
          <w:sz w:val="24"/>
          <w:shd w:val="clear" w:color="auto" w:fill="FFFFFF"/>
        </w:rPr>
      </w:pPr>
      <w:r>
        <w:rPr>
          <w:rFonts w:ascii="宋体" w:hAnsi="宋体" w:cs="宋体"/>
          <w:color w:val="000000"/>
          <w:sz w:val="24"/>
          <w:shd w:val="clear" w:color="auto" w:fill="FFFFFF"/>
        </w:rPr>
        <w:t>资本的供给曲线和利息的决定</w:t>
      </w:r>
    </w:p>
    <w:p w14:paraId="7AD7D822">
      <w:pPr>
        <w:widowControl/>
        <w:snapToGrid w:val="0"/>
        <w:spacing w:line="360" w:lineRule="auto"/>
        <w:ind w:firstLine="480"/>
        <w:rPr>
          <w:rFonts w:hint="eastAsia" w:ascii="宋体" w:hAnsi="宋体" w:cs="宋体"/>
          <w:color w:val="000000"/>
          <w:sz w:val="24"/>
          <w:shd w:val="clear" w:color="auto" w:fill="FFFFFF"/>
        </w:rPr>
      </w:pPr>
      <w:r>
        <w:rPr>
          <w:rFonts w:ascii="宋体" w:hAnsi="宋体" w:cs="宋体"/>
          <w:color w:val="000000"/>
          <w:sz w:val="24"/>
          <w:shd w:val="clear" w:color="auto" w:fill="FFFFFF"/>
        </w:rPr>
        <w:t>洛伦兹曲线和基尼系数</w:t>
      </w:r>
    </w:p>
    <w:p w14:paraId="297DE14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七、一般均衡论和福利经济学</w:t>
      </w:r>
    </w:p>
    <w:p w14:paraId="384B516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一般均衡的含义</w:t>
      </w:r>
    </w:p>
    <w:p w14:paraId="6D72294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经济效率</w:t>
      </w:r>
    </w:p>
    <w:p w14:paraId="637367E4">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交换的帕累托最优条件</w:t>
      </w:r>
    </w:p>
    <w:p w14:paraId="453448C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生产的帕累托最优条件</w:t>
      </w:r>
    </w:p>
    <w:p w14:paraId="35D529B8">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交换和生产的帕累托最优条件</w:t>
      </w:r>
    </w:p>
    <w:p w14:paraId="5FE41B6C">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社会福利函数</w:t>
      </w:r>
    </w:p>
    <w:p w14:paraId="15DCD18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八、市场失灵和微观经济政策</w:t>
      </w:r>
    </w:p>
    <w:p w14:paraId="3C6C0F58">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市场失灵</w:t>
      </w:r>
    </w:p>
    <w:p w14:paraId="5EE47822">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外部性、科斯定理</w:t>
      </w:r>
    </w:p>
    <w:p w14:paraId="365B46E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公共物品和公共资源</w:t>
      </w:r>
    </w:p>
    <w:p w14:paraId="37155D54">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公共选择理论</w:t>
      </w:r>
    </w:p>
    <w:p w14:paraId="1726A42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信息的不完全与不对称</w:t>
      </w:r>
    </w:p>
    <w:p w14:paraId="26FB145B">
      <w:pPr>
        <w:widowControl/>
        <w:snapToGrid w:val="0"/>
        <w:spacing w:line="360" w:lineRule="auto"/>
        <w:ind w:firstLine="480"/>
        <w:rPr>
          <w:rFonts w:hint="eastAsia" w:ascii="宋体" w:hAnsi="宋体" w:cs="宋体"/>
          <w:color w:val="000000"/>
          <w:sz w:val="24"/>
          <w:shd w:val="clear" w:color="auto" w:fill="FFFFFF"/>
        </w:rPr>
      </w:pPr>
    </w:p>
    <w:p w14:paraId="0C7C8AE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第二部分  宏观经济理论</w:t>
      </w:r>
    </w:p>
    <w:p w14:paraId="20383696">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一、分配理论</w:t>
      </w:r>
    </w:p>
    <w:p w14:paraId="62C075D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社会收入分配</w:t>
      </w:r>
    </w:p>
    <w:p w14:paraId="22DDC8B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衡量社会收入分配状态的标准：劳伦斯曲线与基尼系数   </w:t>
      </w:r>
    </w:p>
    <w:p w14:paraId="24DB430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引起收入分配不平等的原因</w:t>
      </w:r>
    </w:p>
    <w:p w14:paraId="21F497A6">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收入再分配政策</w:t>
      </w:r>
    </w:p>
    <w:p w14:paraId="42EC055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过程公平论与结果公平论       收入再分配政策       公平与效率</w:t>
      </w:r>
    </w:p>
    <w:p w14:paraId="501B639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二、国民收入决定理论</w:t>
      </w:r>
    </w:p>
    <w:p w14:paraId="677C0E6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14:paraId="28ED3B9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14:paraId="7C3734D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14:paraId="6EA8E205">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14:paraId="168E0AE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14:paraId="66D32EDD">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14:paraId="2B94A097">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14:paraId="3C413027">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w:t>
      </w:r>
    </w:p>
    <w:p w14:paraId="1EA0DB1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14:paraId="5050E7A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三、产品市场和货币市场的一般均衡理论</w:t>
      </w:r>
    </w:p>
    <w:p w14:paraId="5593912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14:paraId="7242539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边际效率的意义与资本边际效率曲线</w:t>
      </w:r>
    </w:p>
    <w:p w14:paraId="5D8677C1">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14:paraId="2583E2D7">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14:paraId="775C2A8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14:paraId="7C2A6A5D">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14:paraId="5744BEE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四、宏观经济政策分析 </w:t>
      </w:r>
    </w:p>
    <w:p w14:paraId="56AB2F98">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14:paraId="477626B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14:paraId="28741842">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14:paraId="40238502">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14:paraId="63B7498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14:paraId="54EC849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14:paraId="414CC4CC">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14:paraId="5D7F2066">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14:paraId="18C84BB3">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14:paraId="0FC12A51">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14:paraId="1FC3E6E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14:paraId="34C1FEA1">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14:paraId="5DCD135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货币政策起作用的其他途径</w:t>
      </w:r>
    </w:p>
    <w:p w14:paraId="107C1198">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五、失业、通货膨胀理论</w:t>
      </w:r>
    </w:p>
    <w:p w14:paraId="1F564CE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14:paraId="68225ECD">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14:paraId="46EC4764">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14:paraId="2D073DA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14:paraId="49FD368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14:paraId="51032AC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14:paraId="632A77A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14:paraId="61A674B7">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14:paraId="1DD69CA9">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14:paraId="42DA3EC0">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菲利普斯曲线的的政策含义</w:t>
      </w:r>
    </w:p>
    <w:p w14:paraId="159D69B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附加预期的菲利普斯曲线           长期的菲利普斯曲线</w:t>
      </w:r>
    </w:p>
    <w:p w14:paraId="5B07B51A">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六、经济增长与经济周期理论</w:t>
      </w:r>
    </w:p>
    <w:p w14:paraId="7F467F64">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经济增长理论</w:t>
      </w:r>
    </w:p>
    <w:p w14:paraId="43F96FBF">
      <w:pPr>
        <w:widowControl/>
        <w:tabs>
          <w:tab w:val="left" w:pos="420"/>
        </w:tabs>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经济增长与经济发展               影响经济增长因素 </w:t>
      </w:r>
    </w:p>
    <w:p w14:paraId="4AE1954C">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古典增长理论模型                  内生增长理论</w:t>
      </w:r>
    </w:p>
    <w:p w14:paraId="359F08F6">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促进经济增长的政策</w:t>
      </w:r>
    </w:p>
    <w:p w14:paraId="1AAC46CC">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经济周期的含义与特征</w:t>
      </w:r>
    </w:p>
    <w:p w14:paraId="0B0716C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乘数—加速数模型基本思想</w:t>
      </w:r>
    </w:p>
    <w:p w14:paraId="6D8B440B">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七、国际经济理论</w:t>
      </w:r>
    </w:p>
    <w:p w14:paraId="210C6487">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国际贸易理论的发展</w:t>
      </w:r>
    </w:p>
    <w:p w14:paraId="69CBD197">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绝对优势理论                     比较优势理论</w:t>
      </w:r>
    </w:p>
    <w:p w14:paraId="614037BE">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赫克歇尔—俄林理论               规模经济理论</w:t>
      </w:r>
    </w:p>
    <w:p w14:paraId="33BD7FD4">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国际金融体系</w:t>
      </w:r>
    </w:p>
    <w:p w14:paraId="740DCC1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金本位制                        布雷顿森林体系和国际货币基金组织</w:t>
      </w:r>
    </w:p>
    <w:p w14:paraId="133F0BB5">
      <w:pPr>
        <w:widowControl/>
        <w:tabs>
          <w:tab w:val="left" w:pos="0"/>
          <w:tab w:val="left" w:pos="420"/>
        </w:tabs>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汇率和对外贸易</w:t>
      </w:r>
    </w:p>
    <w:p w14:paraId="57CF857C">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汇率及其标价                    汇率制度     </w:t>
      </w:r>
    </w:p>
    <w:p w14:paraId="3F7FB9AF">
      <w:pPr>
        <w:widowControl/>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自由浮动制度下汇率的决定        购买力平价理论     实际汇率</w:t>
      </w:r>
    </w:p>
    <w:p w14:paraId="25BCC34A">
      <w:pPr>
        <w:widowControl/>
        <w:snapToGrid w:val="0"/>
        <w:spacing w:line="360" w:lineRule="auto"/>
        <w:rPr>
          <w:rFonts w:hint="eastAsia" w:ascii="宋体" w:hAnsi="宋体" w:cs="宋体"/>
          <w:color w:val="000000"/>
          <w:sz w:val="24"/>
          <w:shd w:val="clear" w:color="auto" w:fill="FFFFFF"/>
        </w:rPr>
      </w:pPr>
    </w:p>
    <w:p w14:paraId="0070483E">
      <w:pPr>
        <w:widowControl/>
        <w:snapToGrid w:val="0"/>
        <w:jc w:val="center"/>
        <w:rPr>
          <w:rFonts w:hint="eastAsia" w:ascii="黑体" w:hAnsi="仿宋_GB2312" w:eastAsia="黑体" w:cs="仿宋_GB2312"/>
          <w:b/>
          <w:bCs/>
          <w:kern w:val="0"/>
          <w:sz w:val="36"/>
          <w:szCs w:val="36"/>
        </w:rPr>
      </w:pPr>
      <w:r>
        <w:rPr>
          <w:rFonts w:hint="eastAsia" w:ascii="黑体" w:hAnsi="仿宋_GB2312" w:eastAsia="黑体" w:cs="仿宋_GB2312"/>
          <w:b/>
          <w:bCs/>
          <w:kern w:val="0"/>
          <w:sz w:val="36"/>
          <w:szCs w:val="36"/>
        </w:rPr>
        <w:t>《财政学》</w:t>
      </w:r>
    </w:p>
    <w:p w14:paraId="0F17EAF7">
      <w:pPr>
        <w:adjustRightInd w:val="0"/>
        <w:snapToGrid w:val="0"/>
        <w:spacing w:line="360" w:lineRule="auto"/>
        <w:jc w:val="left"/>
        <w:rPr>
          <w:rFonts w:hint="eastAsia" w:ascii="宋体" w:hAnsi="宋体"/>
          <w:b/>
          <w:sz w:val="24"/>
        </w:rPr>
      </w:pPr>
      <w:r>
        <w:rPr>
          <w:rFonts w:hint="eastAsia" w:ascii="宋体" w:hAnsi="宋体"/>
          <w:b/>
          <w:sz w:val="24"/>
        </w:rPr>
        <w:t>《财政学》考试大纲概述：</w:t>
      </w:r>
    </w:p>
    <w:p w14:paraId="0FDDB585">
      <w:pPr>
        <w:adjustRightInd w:val="0"/>
        <w:snapToGrid w:val="0"/>
        <w:spacing w:line="360" w:lineRule="auto"/>
        <w:ind w:firstLine="600" w:firstLineChars="250"/>
        <w:jc w:val="left"/>
        <w:rPr>
          <w:rFonts w:hint="eastAsia" w:ascii="宋体" w:hAnsi="宋体"/>
          <w:sz w:val="24"/>
        </w:rPr>
      </w:pPr>
      <w:r>
        <w:rPr>
          <w:rFonts w:hint="eastAsia" w:ascii="宋体" w:hAnsi="宋体"/>
          <w:sz w:val="24"/>
        </w:rPr>
        <w:t>本课程考试要求学生了解和掌握财政学的基本理论和基本知识，具体包括财政概念与职能、财政支出基本理论和具体内容、财政收入基本理论、税收理论、国债理论，财政管理及平衡、财政政策等。要求学生能够运用所学理论、知识和方法解决财政领域中的相关问题，为以后的专业学习、理论研究和实际工作奠定坚实的基础。</w:t>
      </w:r>
    </w:p>
    <w:p w14:paraId="51DC055A">
      <w:pPr>
        <w:adjustRightInd w:val="0"/>
        <w:snapToGrid w:val="0"/>
        <w:spacing w:line="360" w:lineRule="auto"/>
        <w:rPr>
          <w:rFonts w:hint="eastAsia" w:ascii="宋体" w:hAnsi="宋体"/>
          <w:sz w:val="24"/>
        </w:rPr>
      </w:pPr>
      <w:r>
        <w:rPr>
          <w:rFonts w:hint="eastAsia" w:ascii="宋体" w:hAnsi="宋体"/>
          <w:sz w:val="24"/>
        </w:rPr>
        <w:t>一、财政概念和财政职能</w:t>
      </w:r>
    </w:p>
    <w:p w14:paraId="732C3C98">
      <w:pPr>
        <w:numPr>
          <w:ilvl w:val="0"/>
          <w:numId w:val="1"/>
        </w:numPr>
        <w:adjustRightInd w:val="0"/>
        <w:snapToGrid w:val="0"/>
        <w:spacing w:line="360" w:lineRule="auto"/>
        <w:rPr>
          <w:rFonts w:hint="eastAsia" w:ascii="宋体" w:hAnsi="宋体"/>
          <w:sz w:val="24"/>
        </w:rPr>
      </w:pPr>
      <w:r>
        <w:rPr>
          <w:rFonts w:hint="eastAsia" w:ascii="宋体" w:hAnsi="宋体"/>
          <w:sz w:val="24"/>
        </w:rPr>
        <w:t>政府与市场</w:t>
      </w:r>
    </w:p>
    <w:p w14:paraId="12A591E4">
      <w:pPr>
        <w:numPr>
          <w:ilvl w:val="0"/>
          <w:numId w:val="1"/>
        </w:numPr>
        <w:adjustRightInd w:val="0"/>
        <w:snapToGrid w:val="0"/>
        <w:spacing w:line="360" w:lineRule="auto"/>
        <w:rPr>
          <w:rFonts w:hint="eastAsia" w:ascii="宋体" w:hAnsi="宋体"/>
          <w:sz w:val="24"/>
        </w:rPr>
      </w:pPr>
      <w:r>
        <w:rPr>
          <w:rFonts w:hint="eastAsia" w:ascii="宋体" w:hAnsi="宋体"/>
          <w:sz w:val="24"/>
        </w:rPr>
        <w:t>财政概念</w:t>
      </w:r>
    </w:p>
    <w:p w14:paraId="5B656402">
      <w:pPr>
        <w:numPr>
          <w:ilvl w:val="0"/>
          <w:numId w:val="1"/>
        </w:numPr>
        <w:adjustRightInd w:val="0"/>
        <w:snapToGrid w:val="0"/>
        <w:spacing w:line="360" w:lineRule="auto"/>
        <w:rPr>
          <w:rFonts w:hint="eastAsia" w:ascii="宋体" w:hAnsi="宋体"/>
          <w:sz w:val="24"/>
        </w:rPr>
      </w:pPr>
      <w:r>
        <w:rPr>
          <w:rFonts w:hint="eastAsia" w:ascii="宋体" w:hAnsi="宋体"/>
          <w:sz w:val="24"/>
        </w:rPr>
        <w:t>财政职能</w:t>
      </w:r>
    </w:p>
    <w:p w14:paraId="1C977334">
      <w:pPr>
        <w:adjustRightInd w:val="0"/>
        <w:snapToGrid w:val="0"/>
        <w:spacing w:line="360" w:lineRule="auto"/>
        <w:rPr>
          <w:rFonts w:hint="eastAsia" w:ascii="宋体" w:hAnsi="宋体"/>
          <w:sz w:val="24"/>
        </w:rPr>
      </w:pPr>
    </w:p>
    <w:p w14:paraId="25E09272">
      <w:pPr>
        <w:adjustRightInd w:val="0"/>
        <w:snapToGrid w:val="0"/>
        <w:spacing w:line="360" w:lineRule="auto"/>
        <w:rPr>
          <w:rFonts w:hint="eastAsia" w:ascii="宋体" w:hAnsi="宋体"/>
          <w:sz w:val="24"/>
        </w:rPr>
      </w:pPr>
      <w:r>
        <w:rPr>
          <w:rFonts w:hint="eastAsia" w:ascii="宋体" w:hAnsi="宋体"/>
          <w:sz w:val="24"/>
        </w:rPr>
        <w:t>二、财政支出的基本理论</w:t>
      </w:r>
    </w:p>
    <w:p w14:paraId="78A18DA0">
      <w:pPr>
        <w:numPr>
          <w:ilvl w:val="0"/>
          <w:numId w:val="2"/>
        </w:numPr>
        <w:adjustRightInd w:val="0"/>
        <w:snapToGrid w:val="0"/>
        <w:spacing w:line="360" w:lineRule="auto"/>
        <w:rPr>
          <w:rFonts w:hint="eastAsia" w:ascii="宋体" w:hAnsi="宋体"/>
          <w:sz w:val="24"/>
        </w:rPr>
      </w:pPr>
      <w:r>
        <w:rPr>
          <w:rFonts w:hint="eastAsia" w:ascii="宋体" w:hAnsi="宋体"/>
          <w:sz w:val="24"/>
        </w:rPr>
        <w:t>公共物品的提供、生产和定价</w:t>
      </w:r>
    </w:p>
    <w:p w14:paraId="4281B61B">
      <w:pPr>
        <w:numPr>
          <w:ilvl w:val="0"/>
          <w:numId w:val="2"/>
        </w:numPr>
        <w:adjustRightInd w:val="0"/>
        <w:snapToGrid w:val="0"/>
        <w:spacing w:line="360" w:lineRule="auto"/>
        <w:rPr>
          <w:rFonts w:hint="eastAsia" w:ascii="宋体" w:hAnsi="宋体"/>
          <w:sz w:val="24"/>
        </w:rPr>
      </w:pPr>
      <w:r>
        <w:rPr>
          <w:rFonts w:hint="eastAsia" w:ascii="宋体" w:hAnsi="宋体"/>
          <w:sz w:val="24"/>
        </w:rPr>
        <w:t>财政支出效益的分析和评价</w:t>
      </w:r>
    </w:p>
    <w:p w14:paraId="0F909E66">
      <w:pPr>
        <w:numPr>
          <w:ilvl w:val="0"/>
          <w:numId w:val="2"/>
        </w:numPr>
        <w:adjustRightInd w:val="0"/>
        <w:snapToGrid w:val="0"/>
        <w:spacing w:line="360" w:lineRule="auto"/>
        <w:rPr>
          <w:rFonts w:hint="eastAsia" w:ascii="宋体" w:hAnsi="宋体"/>
          <w:sz w:val="24"/>
        </w:rPr>
      </w:pPr>
      <w:r>
        <w:rPr>
          <w:rFonts w:hint="eastAsia" w:ascii="宋体" w:hAnsi="宋体"/>
          <w:sz w:val="24"/>
        </w:rPr>
        <w:t>财政的法制化、民主化和财政监督</w:t>
      </w:r>
    </w:p>
    <w:p w14:paraId="1126A437">
      <w:pPr>
        <w:adjustRightInd w:val="0"/>
        <w:snapToGrid w:val="0"/>
        <w:spacing w:line="360" w:lineRule="auto"/>
        <w:rPr>
          <w:rFonts w:hint="eastAsia" w:ascii="宋体" w:hAnsi="宋体"/>
          <w:sz w:val="24"/>
        </w:rPr>
      </w:pPr>
    </w:p>
    <w:p w14:paraId="4AC658C6">
      <w:pPr>
        <w:adjustRightInd w:val="0"/>
        <w:snapToGrid w:val="0"/>
        <w:spacing w:line="360" w:lineRule="auto"/>
        <w:rPr>
          <w:rFonts w:hint="eastAsia" w:ascii="宋体" w:hAnsi="宋体"/>
          <w:sz w:val="24"/>
        </w:rPr>
      </w:pPr>
      <w:r>
        <w:rPr>
          <w:rFonts w:hint="eastAsia" w:ascii="宋体" w:hAnsi="宋体"/>
          <w:sz w:val="24"/>
        </w:rPr>
        <w:t>三、 财政支出规模与结构分析</w:t>
      </w:r>
    </w:p>
    <w:p w14:paraId="45417936">
      <w:pPr>
        <w:numPr>
          <w:ilvl w:val="0"/>
          <w:numId w:val="3"/>
        </w:numPr>
        <w:adjustRightInd w:val="0"/>
        <w:snapToGrid w:val="0"/>
        <w:spacing w:line="360" w:lineRule="auto"/>
        <w:rPr>
          <w:rFonts w:hint="eastAsia" w:ascii="宋体" w:hAnsi="宋体"/>
          <w:sz w:val="24"/>
        </w:rPr>
      </w:pPr>
      <w:r>
        <w:rPr>
          <w:rFonts w:hint="eastAsia" w:ascii="宋体" w:hAnsi="宋体"/>
          <w:sz w:val="24"/>
        </w:rPr>
        <w:t>财政支出分类</w:t>
      </w:r>
    </w:p>
    <w:p w14:paraId="21A5DE1F">
      <w:pPr>
        <w:numPr>
          <w:ilvl w:val="0"/>
          <w:numId w:val="3"/>
        </w:numPr>
        <w:adjustRightInd w:val="0"/>
        <w:snapToGrid w:val="0"/>
        <w:spacing w:line="360" w:lineRule="auto"/>
        <w:rPr>
          <w:rFonts w:hint="eastAsia" w:ascii="宋体" w:hAnsi="宋体"/>
          <w:sz w:val="24"/>
        </w:rPr>
      </w:pPr>
      <w:r>
        <w:rPr>
          <w:rFonts w:hint="eastAsia" w:ascii="宋体" w:hAnsi="宋体"/>
          <w:sz w:val="24"/>
        </w:rPr>
        <w:t>财政支出规模分析</w:t>
      </w:r>
    </w:p>
    <w:p w14:paraId="16D5F287">
      <w:pPr>
        <w:numPr>
          <w:ilvl w:val="0"/>
          <w:numId w:val="3"/>
        </w:numPr>
        <w:adjustRightInd w:val="0"/>
        <w:snapToGrid w:val="0"/>
        <w:spacing w:line="360" w:lineRule="auto"/>
        <w:rPr>
          <w:rFonts w:hint="eastAsia" w:ascii="宋体" w:hAnsi="宋体"/>
          <w:sz w:val="24"/>
        </w:rPr>
      </w:pPr>
      <w:r>
        <w:rPr>
          <w:rFonts w:hint="eastAsia" w:ascii="宋体" w:hAnsi="宋体"/>
          <w:sz w:val="24"/>
        </w:rPr>
        <w:t>财政支出结构分析</w:t>
      </w:r>
    </w:p>
    <w:p w14:paraId="4701F428">
      <w:pPr>
        <w:adjustRightInd w:val="0"/>
        <w:snapToGrid w:val="0"/>
        <w:spacing w:line="360" w:lineRule="auto"/>
        <w:rPr>
          <w:rFonts w:hint="eastAsia" w:ascii="宋体" w:hAnsi="宋体"/>
          <w:sz w:val="24"/>
        </w:rPr>
      </w:pPr>
    </w:p>
    <w:p w14:paraId="28FE838A">
      <w:pPr>
        <w:adjustRightInd w:val="0"/>
        <w:snapToGrid w:val="0"/>
        <w:spacing w:line="360" w:lineRule="auto"/>
        <w:rPr>
          <w:rFonts w:hint="eastAsia" w:ascii="宋体" w:hAnsi="宋体"/>
          <w:sz w:val="24"/>
        </w:rPr>
      </w:pPr>
      <w:r>
        <w:rPr>
          <w:rFonts w:hint="eastAsia" w:ascii="宋体" w:hAnsi="宋体"/>
          <w:sz w:val="24"/>
        </w:rPr>
        <w:t>四、社会消费性支出——购买性支出之一</w:t>
      </w:r>
    </w:p>
    <w:p w14:paraId="3F5A4E6B">
      <w:pPr>
        <w:numPr>
          <w:ilvl w:val="0"/>
          <w:numId w:val="4"/>
        </w:numPr>
        <w:adjustRightInd w:val="0"/>
        <w:snapToGrid w:val="0"/>
        <w:spacing w:line="360" w:lineRule="auto"/>
        <w:rPr>
          <w:rFonts w:hint="eastAsia" w:ascii="宋体" w:hAnsi="宋体"/>
          <w:sz w:val="24"/>
        </w:rPr>
      </w:pPr>
      <w:r>
        <w:rPr>
          <w:rFonts w:hint="eastAsia" w:ascii="宋体" w:hAnsi="宋体"/>
          <w:sz w:val="24"/>
        </w:rPr>
        <w:t>社会消费性支出的性质</w:t>
      </w:r>
    </w:p>
    <w:p w14:paraId="7BA44081">
      <w:pPr>
        <w:numPr>
          <w:ilvl w:val="0"/>
          <w:numId w:val="4"/>
        </w:numPr>
        <w:adjustRightInd w:val="0"/>
        <w:snapToGrid w:val="0"/>
        <w:spacing w:line="360" w:lineRule="auto"/>
        <w:rPr>
          <w:rFonts w:hint="eastAsia" w:ascii="宋体" w:hAnsi="宋体"/>
          <w:sz w:val="24"/>
        </w:rPr>
      </w:pPr>
      <w:r>
        <w:rPr>
          <w:rFonts w:hint="eastAsia" w:ascii="宋体" w:hAnsi="宋体"/>
          <w:sz w:val="24"/>
        </w:rPr>
        <w:t>行政管理费和国防费</w:t>
      </w:r>
    </w:p>
    <w:p w14:paraId="3BC1414A">
      <w:pPr>
        <w:numPr>
          <w:ilvl w:val="0"/>
          <w:numId w:val="4"/>
        </w:numPr>
        <w:adjustRightInd w:val="0"/>
        <w:snapToGrid w:val="0"/>
        <w:spacing w:line="360" w:lineRule="auto"/>
        <w:rPr>
          <w:rFonts w:hint="eastAsia" w:ascii="宋体" w:hAnsi="宋体"/>
          <w:sz w:val="24"/>
        </w:rPr>
      </w:pPr>
      <w:r>
        <w:rPr>
          <w:rFonts w:hint="eastAsia" w:ascii="宋体" w:hAnsi="宋体"/>
          <w:sz w:val="24"/>
        </w:rPr>
        <w:t>文科卫支出</w:t>
      </w:r>
    </w:p>
    <w:p w14:paraId="178504E5">
      <w:pPr>
        <w:adjustRightInd w:val="0"/>
        <w:snapToGrid w:val="0"/>
        <w:spacing w:line="360" w:lineRule="auto"/>
        <w:rPr>
          <w:rFonts w:hint="eastAsia" w:ascii="宋体" w:hAnsi="宋体"/>
          <w:sz w:val="24"/>
        </w:rPr>
      </w:pPr>
    </w:p>
    <w:p w14:paraId="1DF7F37E">
      <w:pPr>
        <w:adjustRightInd w:val="0"/>
        <w:snapToGrid w:val="0"/>
        <w:spacing w:line="360" w:lineRule="auto"/>
        <w:rPr>
          <w:rFonts w:hint="eastAsia" w:ascii="宋体" w:hAnsi="宋体"/>
          <w:sz w:val="24"/>
        </w:rPr>
      </w:pPr>
      <w:r>
        <w:rPr>
          <w:rFonts w:hint="eastAsia" w:ascii="宋体" w:hAnsi="宋体"/>
          <w:sz w:val="24"/>
        </w:rPr>
        <w:t>五、财政投资性支出——购买性支出之二</w:t>
      </w:r>
    </w:p>
    <w:p w14:paraId="321DA9D0">
      <w:pPr>
        <w:numPr>
          <w:ilvl w:val="0"/>
          <w:numId w:val="4"/>
        </w:numPr>
        <w:adjustRightInd w:val="0"/>
        <w:snapToGrid w:val="0"/>
        <w:spacing w:line="360" w:lineRule="auto"/>
        <w:rPr>
          <w:rFonts w:hint="eastAsia" w:ascii="宋体" w:hAnsi="宋体"/>
          <w:sz w:val="24"/>
        </w:rPr>
      </w:pPr>
      <w:r>
        <w:rPr>
          <w:rFonts w:hint="eastAsia" w:ascii="宋体" w:hAnsi="宋体"/>
          <w:sz w:val="24"/>
        </w:rPr>
        <w:t>财政投资性支出的一般分析</w:t>
      </w:r>
    </w:p>
    <w:p w14:paraId="409C52F7">
      <w:pPr>
        <w:numPr>
          <w:ilvl w:val="0"/>
          <w:numId w:val="4"/>
        </w:numPr>
        <w:adjustRightInd w:val="0"/>
        <w:snapToGrid w:val="0"/>
        <w:spacing w:line="360" w:lineRule="auto"/>
        <w:rPr>
          <w:rFonts w:hint="eastAsia" w:ascii="宋体" w:hAnsi="宋体"/>
          <w:sz w:val="24"/>
        </w:rPr>
      </w:pPr>
      <w:r>
        <w:rPr>
          <w:rFonts w:hint="eastAsia" w:ascii="宋体" w:hAnsi="宋体"/>
          <w:sz w:val="24"/>
        </w:rPr>
        <w:t>基础设施投资</w:t>
      </w:r>
    </w:p>
    <w:p w14:paraId="60000AF8">
      <w:pPr>
        <w:numPr>
          <w:ilvl w:val="0"/>
          <w:numId w:val="4"/>
        </w:numPr>
        <w:adjustRightInd w:val="0"/>
        <w:snapToGrid w:val="0"/>
        <w:spacing w:line="360" w:lineRule="auto"/>
        <w:rPr>
          <w:rFonts w:hint="eastAsia" w:ascii="宋体" w:hAnsi="宋体"/>
          <w:sz w:val="24"/>
        </w:rPr>
      </w:pPr>
      <w:r>
        <w:rPr>
          <w:rFonts w:hint="eastAsia" w:ascii="宋体" w:hAnsi="宋体"/>
          <w:sz w:val="24"/>
        </w:rPr>
        <w:t>财政用于“三农”的投人</w:t>
      </w:r>
    </w:p>
    <w:p w14:paraId="51055F09">
      <w:pPr>
        <w:numPr>
          <w:ilvl w:val="0"/>
          <w:numId w:val="4"/>
        </w:numPr>
        <w:adjustRightInd w:val="0"/>
        <w:snapToGrid w:val="0"/>
        <w:spacing w:line="360" w:lineRule="auto"/>
        <w:rPr>
          <w:rFonts w:hint="eastAsia" w:ascii="宋体" w:hAnsi="宋体"/>
          <w:sz w:val="24"/>
        </w:rPr>
      </w:pPr>
      <w:r>
        <w:rPr>
          <w:rFonts w:hint="eastAsia" w:ascii="宋体" w:hAnsi="宋体"/>
          <w:sz w:val="24"/>
        </w:rPr>
        <w:t>财政投融资制度</w:t>
      </w:r>
    </w:p>
    <w:p w14:paraId="7435BF53">
      <w:pPr>
        <w:adjustRightInd w:val="0"/>
        <w:snapToGrid w:val="0"/>
        <w:spacing w:line="360" w:lineRule="auto"/>
        <w:rPr>
          <w:rFonts w:hint="eastAsia" w:ascii="宋体" w:hAnsi="宋体"/>
          <w:sz w:val="24"/>
        </w:rPr>
      </w:pPr>
    </w:p>
    <w:p w14:paraId="0EB4BB9B">
      <w:pPr>
        <w:adjustRightInd w:val="0"/>
        <w:snapToGrid w:val="0"/>
        <w:spacing w:line="360" w:lineRule="auto"/>
        <w:rPr>
          <w:rFonts w:hint="eastAsia" w:ascii="宋体" w:hAnsi="宋体"/>
          <w:sz w:val="24"/>
        </w:rPr>
      </w:pPr>
      <w:r>
        <w:rPr>
          <w:rFonts w:hint="eastAsia" w:ascii="宋体" w:hAnsi="宋体"/>
          <w:sz w:val="24"/>
        </w:rPr>
        <w:t>六、转移性支出</w:t>
      </w:r>
    </w:p>
    <w:p w14:paraId="13D3FECE">
      <w:pPr>
        <w:numPr>
          <w:ilvl w:val="0"/>
          <w:numId w:val="4"/>
        </w:numPr>
        <w:adjustRightInd w:val="0"/>
        <w:snapToGrid w:val="0"/>
        <w:spacing w:line="360" w:lineRule="auto"/>
        <w:rPr>
          <w:rFonts w:hint="eastAsia" w:ascii="宋体" w:hAnsi="宋体"/>
          <w:sz w:val="24"/>
        </w:rPr>
      </w:pPr>
      <w:r>
        <w:rPr>
          <w:rFonts w:hint="eastAsia" w:ascii="宋体" w:hAnsi="宋体"/>
          <w:sz w:val="24"/>
        </w:rPr>
        <w:t>社会保障支出</w:t>
      </w:r>
    </w:p>
    <w:p w14:paraId="4BD95A86">
      <w:pPr>
        <w:numPr>
          <w:ilvl w:val="0"/>
          <w:numId w:val="4"/>
        </w:numPr>
        <w:adjustRightInd w:val="0"/>
        <w:snapToGrid w:val="0"/>
        <w:spacing w:line="360" w:lineRule="auto"/>
        <w:rPr>
          <w:rFonts w:hint="eastAsia" w:ascii="宋体" w:hAnsi="宋体"/>
          <w:sz w:val="24"/>
        </w:rPr>
      </w:pPr>
      <w:r>
        <w:rPr>
          <w:rFonts w:hint="eastAsia" w:ascii="宋体" w:hAnsi="宋体"/>
          <w:sz w:val="24"/>
        </w:rPr>
        <w:t>财政补贴</w:t>
      </w:r>
    </w:p>
    <w:p w14:paraId="695FCBBC">
      <w:pPr>
        <w:numPr>
          <w:ilvl w:val="0"/>
          <w:numId w:val="4"/>
        </w:numPr>
        <w:adjustRightInd w:val="0"/>
        <w:snapToGrid w:val="0"/>
        <w:spacing w:line="360" w:lineRule="auto"/>
        <w:rPr>
          <w:rFonts w:hint="eastAsia" w:ascii="宋体" w:hAnsi="宋体"/>
          <w:sz w:val="24"/>
        </w:rPr>
      </w:pPr>
      <w:r>
        <w:rPr>
          <w:rFonts w:hint="eastAsia" w:ascii="宋体" w:hAnsi="宋体"/>
          <w:sz w:val="24"/>
        </w:rPr>
        <w:t>税收支出</w:t>
      </w:r>
    </w:p>
    <w:p w14:paraId="259AB3A9">
      <w:pPr>
        <w:adjustRightInd w:val="0"/>
        <w:snapToGrid w:val="0"/>
        <w:spacing w:line="360" w:lineRule="auto"/>
        <w:rPr>
          <w:rFonts w:hint="eastAsia" w:ascii="宋体" w:hAnsi="宋体"/>
          <w:sz w:val="24"/>
        </w:rPr>
      </w:pPr>
    </w:p>
    <w:p w14:paraId="3F686CF1">
      <w:pPr>
        <w:adjustRightInd w:val="0"/>
        <w:snapToGrid w:val="0"/>
        <w:spacing w:line="360" w:lineRule="auto"/>
        <w:rPr>
          <w:rFonts w:hint="eastAsia" w:ascii="宋体" w:hAnsi="宋体"/>
          <w:sz w:val="24"/>
        </w:rPr>
      </w:pPr>
      <w:r>
        <w:rPr>
          <w:rFonts w:hint="eastAsia" w:ascii="宋体" w:hAnsi="宋体"/>
          <w:sz w:val="24"/>
        </w:rPr>
        <w:t>七、 财政收入规模与构成分析</w:t>
      </w:r>
    </w:p>
    <w:p w14:paraId="27FEF4D7">
      <w:pPr>
        <w:numPr>
          <w:ilvl w:val="0"/>
          <w:numId w:val="4"/>
        </w:numPr>
        <w:adjustRightInd w:val="0"/>
        <w:snapToGrid w:val="0"/>
        <w:spacing w:line="360" w:lineRule="auto"/>
        <w:rPr>
          <w:rFonts w:hint="eastAsia" w:ascii="宋体" w:hAnsi="宋体"/>
          <w:sz w:val="24"/>
        </w:rPr>
      </w:pPr>
      <w:r>
        <w:rPr>
          <w:rFonts w:hint="eastAsia" w:ascii="宋体" w:hAnsi="宋体"/>
          <w:sz w:val="24"/>
        </w:rPr>
        <w:t>财政收入分类</w:t>
      </w:r>
    </w:p>
    <w:p w14:paraId="6058A8A8">
      <w:pPr>
        <w:numPr>
          <w:ilvl w:val="0"/>
          <w:numId w:val="4"/>
        </w:numPr>
        <w:adjustRightInd w:val="0"/>
        <w:snapToGrid w:val="0"/>
        <w:spacing w:line="360" w:lineRule="auto"/>
        <w:rPr>
          <w:rFonts w:hint="eastAsia" w:ascii="宋体" w:hAnsi="宋体"/>
          <w:sz w:val="24"/>
        </w:rPr>
      </w:pPr>
      <w:r>
        <w:rPr>
          <w:rFonts w:hint="eastAsia" w:ascii="宋体" w:hAnsi="宋体"/>
          <w:sz w:val="24"/>
        </w:rPr>
        <w:t>财政收入(预算内)规模的影响因素及我国的实证分析</w:t>
      </w:r>
    </w:p>
    <w:p w14:paraId="77B8B770">
      <w:pPr>
        <w:numPr>
          <w:ilvl w:val="0"/>
          <w:numId w:val="4"/>
        </w:numPr>
        <w:adjustRightInd w:val="0"/>
        <w:snapToGrid w:val="0"/>
        <w:spacing w:line="360" w:lineRule="auto"/>
        <w:rPr>
          <w:rFonts w:hint="eastAsia" w:ascii="宋体" w:hAnsi="宋体"/>
          <w:sz w:val="24"/>
        </w:rPr>
      </w:pPr>
      <w:r>
        <w:rPr>
          <w:rFonts w:hint="eastAsia" w:ascii="宋体" w:hAnsi="宋体"/>
          <w:sz w:val="24"/>
        </w:rPr>
        <w:t>我国当前财政收入规模水平的分析和评估</w:t>
      </w:r>
    </w:p>
    <w:p w14:paraId="71CE4002">
      <w:pPr>
        <w:numPr>
          <w:ilvl w:val="0"/>
          <w:numId w:val="4"/>
        </w:numPr>
        <w:adjustRightInd w:val="0"/>
        <w:snapToGrid w:val="0"/>
        <w:spacing w:line="360" w:lineRule="auto"/>
        <w:rPr>
          <w:rFonts w:hint="eastAsia" w:ascii="宋体" w:hAnsi="宋体"/>
          <w:sz w:val="24"/>
        </w:rPr>
      </w:pPr>
      <w:r>
        <w:rPr>
          <w:rFonts w:hint="eastAsia" w:ascii="宋体" w:hAnsi="宋体"/>
          <w:sz w:val="24"/>
        </w:rPr>
        <w:t>财政收入形式构成和预算外资金分析</w:t>
      </w:r>
    </w:p>
    <w:p w14:paraId="192BDF40">
      <w:pPr>
        <w:adjustRightInd w:val="0"/>
        <w:snapToGrid w:val="0"/>
        <w:spacing w:line="360" w:lineRule="auto"/>
        <w:rPr>
          <w:rFonts w:hint="eastAsia" w:ascii="宋体" w:hAnsi="宋体"/>
          <w:sz w:val="24"/>
        </w:rPr>
      </w:pPr>
    </w:p>
    <w:p w14:paraId="348C9376">
      <w:pPr>
        <w:adjustRightInd w:val="0"/>
        <w:snapToGrid w:val="0"/>
        <w:spacing w:line="360" w:lineRule="auto"/>
        <w:rPr>
          <w:rFonts w:hint="eastAsia" w:ascii="宋体" w:hAnsi="宋体"/>
          <w:sz w:val="24"/>
        </w:rPr>
      </w:pPr>
      <w:r>
        <w:rPr>
          <w:rFonts w:hint="eastAsia" w:ascii="宋体" w:hAnsi="宋体"/>
          <w:sz w:val="24"/>
        </w:rPr>
        <w:t>八、 税收原理</w:t>
      </w:r>
    </w:p>
    <w:p w14:paraId="021E20FB">
      <w:pPr>
        <w:numPr>
          <w:ilvl w:val="0"/>
          <w:numId w:val="4"/>
        </w:numPr>
        <w:adjustRightInd w:val="0"/>
        <w:snapToGrid w:val="0"/>
        <w:spacing w:line="360" w:lineRule="auto"/>
        <w:rPr>
          <w:rFonts w:hint="eastAsia" w:ascii="宋体" w:hAnsi="宋体"/>
          <w:sz w:val="24"/>
        </w:rPr>
      </w:pPr>
      <w:r>
        <w:rPr>
          <w:rFonts w:hint="eastAsia" w:ascii="宋体" w:hAnsi="宋体"/>
          <w:sz w:val="24"/>
        </w:rPr>
        <w:t>什么是税收</w:t>
      </w:r>
    </w:p>
    <w:p w14:paraId="2F194202">
      <w:pPr>
        <w:numPr>
          <w:ilvl w:val="0"/>
          <w:numId w:val="4"/>
        </w:numPr>
        <w:adjustRightInd w:val="0"/>
        <w:snapToGrid w:val="0"/>
        <w:spacing w:line="360" w:lineRule="auto"/>
        <w:rPr>
          <w:rFonts w:hint="eastAsia" w:ascii="宋体" w:hAnsi="宋体"/>
          <w:sz w:val="24"/>
        </w:rPr>
      </w:pPr>
      <w:r>
        <w:rPr>
          <w:rFonts w:hint="eastAsia" w:ascii="宋体" w:hAnsi="宋体"/>
          <w:sz w:val="24"/>
        </w:rPr>
        <w:t>税收术语和税收分类</w:t>
      </w:r>
    </w:p>
    <w:p w14:paraId="684AB679">
      <w:pPr>
        <w:numPr>
          <w:ilvl w:val="0"/>
          <w:numId w:val="4"/>
        </w:numPr>
        <w:adjustRightInd w:val="0"/>
        <w:snapToGrid w:val="0"/>
        <w:spacing w:line="360" w:lineRule="auto"/>
        <w:rPr>
          <w:rFonts w:hint="eastAsia" w:ascii="宋体" w:hAnsi="宋体"/>
          <w:sz w:val="24"/>
        </w:rPr>
      </w:pPr>
      <w:r>
        <w:rPr>
          <w:rFonts w:hint="eastAsia" w:ascii="宋体" w:hAnsi="宋体"/>
          <w:sz w:val="24"/>
        </w:rPr>
        <w:t>税收原则</w:t>
      </w:r>
    </w:p>
    <w:p w14:paraId="46FD37AC">
      <w:pPr>
        <w:numPr>
          <w:ilvl w:val="0"/>
          <w:numId w:val="4"/>
        </w:numPr>
        <w:adjustRightInd w:val="0"/>
        <w:snapToGrid w:val="0"/>
        <w:spacing w:line="360" w:lineRule="auto"/>
        <w:rPr>
          <w:rFonts w:hint="eastAsia" w:ascii="宋体" w:hAnsi="宋体"/>
          <w:sz w:val="24"/>
        </w:rPr>
      </w:pPr>
      <w:r>
        <w:rPr>
          <w:rFonts w:hint="eastAsia" w:ascii="宋体" w:hAnsi="宋体"/>
          <w:sz w:val="24"/>
        </w:rPr>
        <w:t>税负的转嫁与归宿</w:t>
      </w:r>
    </w:p>
    <w:p w14:paraId="43C22488">
      <w:pPr>
        <w:adjustRightInd w:val="0"/>
        <w:snapToGrid w:val="0"/>
        <w:spacing w:line="360" w:lineRule="auto"/>
        <w:rPr>
          <w:rFonts w:hint="eastAsia" w:ascii="宋体" w:hAnsi="宋体"/>
          <w:sz w:val="24"/>
        </w:rPr>
      </w:pPr>
    </w:p>
    <w:p w14:paraId="2B3C47AA">
      <w:pPr>
        <w:adjustRightInd w:val="0"/>
        <w:snapToGrid w:val="0"/>
        <w:spacing w:line="360" w:lineRule="auto"/>
        <w:rPr>
          <w:rFonts w:hint="eastAsia" w:ascii="宋体" w:hAnsi="宋体"/>
          <w:sz w:val="24"/>
        </w:rPr>
      </w:pPr>
      <w:r>
        <w:rPr>
          <w:rFonts w:hint="eastAsia" w:ascii="宋体" w:hAnsi="宋体"/>
          <w:sz w:val="24"/>
        </w:rPr>
        <w:t>九、税收的经济效应</w:t>
      </w:r>
    </w:p>
    <w:p w14:paraId="7BCC1650">
      <w:pPr>
        <w:numPr>
          <w:ilvl w:val="0"/>
          <w:numId w:val="4"/>
        </w:numPr>
        <w:adjustRightInd w:val="0"/>
        <w:snapToGrid w:val="0"/>
        <w:spacing w:line="360" w:lineRule="auto"/>
        <w:rPr>
          <w:rFonts w:hint="eastAsia" w:ascii="宋体" w:hAnsi="宋体"/>
          <w:sz w:val="24"/>
        </w:rPr>
      </w:pPr>
      <w:r>
        <w:rPr>
          <w:rFonts w:hint="eastAsia" w:ascii="宋体" w:hAnsi="宋体"/>
          <w:sz w:val="24"/>
        </w:rPr>
        <w:t>税收的经济效应的作用机制</w:t>
      </w:r>
    </w:p>
    <w:p w14:paraId="4C369C25">
      <w:pPr>
        <w:numPr>
          <w:ilvl w:val="0"/>
          <w:numId w:val="4"/>
        </w:numPr>
        <w:adjustRightInd w:val="0"/>
        <w:snapToGrid w:val="0"/>
        <w:spacing w:line="360" w:lineRule="auto"/>
        <w:rPr>
          <w:rFonts w:hint="eastAsia" w:ascii="宋体" w:hAnsi="宋体"/>
          <w:sz w:val="24"/>
        </w:rPr>
      </w:pPr>
      <w:r>
        <w:rPr>
          <w:rFonts w:hint="eastAsia" w:ascii="宋体" w:hAnsi="宋体"/>
          <w:sz w:val="24"/>
        </w:rPr>
        <w:t>税收的经济影响</w:t>
      </w:r>
    </w:p>
    <w:p w14:paraId="31A790B6">
      <w:pPr>
        <w:numPr>
          <w:ilvl w:val="0"/>
          <w:numId w:val="4"/>
        </w:numPr>
        <w:adjustRightInd w:val="0"/>
        <w:snapToGrid w:val="0"/>
        <w:spacing w:line="360" w:lineRule="auto"/>
        <w:rPr>
          <w:rFonts w:hint="eastAsia" w:ascii="宋体" w:hAnsi="宋体"/>
          <w:sz w:val="24"/>
        </w:rPr>
      </w:pPr>
      <w:r>
        <w:rPr>
          <w:rFonts w:hint="eastAsia" w:ascii="宋体" w:hAnsi="宋体"/>
          <w:sz w:val="24"/>
        </w:rPr>
        <w:t>税收与经济发展</w:t>
      </w:r>
    </w:p>
    <w:p w14:paraId="43134E2F">
      <w:pPr>
        <w:adjustRightInd w:val="0"/>
        <w:snapToGrid w:val="0"/>
        <w:spacing w:line="360" w:lineRule="auto"/>
        <w:rPr>
          <w:rFonts w:hint="eastAsia" w:ascii="宋体" w:hAnsi="宋体"/>
          <w:sz w:val="24"/>
        </w:rPr>
      </w:pPr>
    </w:p>
    <w:p w14:paraId="1133776F">
      <w:pPr>
        <w:adjustRightInd w:val="0"/>
        <w:snapToGrid w:val="0"/>
        <w:spacing w:line="360" w:lineRule="auto"/>
        <w:rPr>
          <w:rFonts w:hint="eastAsia" w:ascii="宋体" w:hAnsi="宋体"/>
          <w:sz w:val="24"/>
        </w:rPr>
      </w:pPr>
      <w:r>
        <w:rPr>
          <w:rFonts w:hint="eastAsia" w:ascii="宋体" w:hAnsi="宋体"/>
          <w:sz w:val="24"/>
        </w:rPr>
        <w:t>十、 税收制度</w:t>
      </w:r>
    </w:p>
    <w:p w14:paraId="79611DE5">
      <w:pPr>
        <w:numPr>
          <w:ilvl w:val="0"/>
          <w:numId w:val="4"/>
        </w:numPr>
        <w:adjustRightInd w:val="0"/>
        <w:snapToGrid w:val="0"/>
        <w:spacing w:line="360" w:lineRule="auto"/>
        <w:rPr>
          <w:rFonts w:hint="eastAsia" w:ascii="宋体" w:hAnsi="宋体"/>
          <w:sz w:val="24"/>
        </w:rPr>
      </w:pPr>
      <w:r>
        <w:rPr>
          <w:rFonts w:hint="eastAsia" w:ascii="宋体" w:hAnsi="宋体"/>
          <w:sz w:val="24"/>
        </w:rPr>
        <w:t>我国税收制度的历史演变</w:t>
      </w:r>
    </w:p>
    <w:p w14:paraId="55C666A8">
      <w:pPr>
        <w:numPr>
          <w:ilvl w:val="0"/>
          <w:numId w:val="4"/>
        </w:numPr>
        <w:adjustRightInd w:val="0"/>
        <w:snapToGrid w:val="0"/>
        <w:spacing w:line="360" w:lineRule="auto"/>
        <w:rPr>
          <w:rFonts w:hint="eastAsia" w:ascii="宋体" w:hAnsi="宋体"/>
          <w:sz w:val="24"/>
        </w:rPr>
      </w:pPr>
      <w:r>
        <w:rPr>
          <w:rFonts w:hint="eastAsia" w:ascii="宋体" w:hAnsi="宋体"/>
          <w:sz w:val="24"/>
        </w:rPr>
        <w:t>商品课税</w:t>
      </w:r>
    </w:p>
    <w:p w14:paraId="7B2BB5CD">
      <w:pPr>
        <w:numPr>
          <w:ilvl w:val="0"/>
          <w:numId w:val="4"/>
        </w:numPr>
        <w:adjustRightInd w:val="0"/>
        <w:snapToGrid w:val="0"/>
        <w:spacing w:line="360" w:lineRule="auto"/>
        <w:rPr>
          <w:rFonts w:hint="eastAsia" w:ascii="宋体" w:hAnsi="宋体"/>
          <w:sz w:val="24"/>
        </w:rPr>
      </w:pPr>
      <w:r>
        <w:rPr>
          <w:rFonts w:hint="eastAsia" w:ascii="宋体" w:hAnsi="宋体"/>
          <w:sz w:val="24"/>
        </w:rPr>
        <w:t>所得课税</w:t>
      </w:r>
    </w:p>
    <w:p w14:paraId="4E89B050">
      <w:pPr>
        <w:numPr>
          <w:ilvl w:val="0"/>
          <w:numId w:val="4"/>
        </w:numPr>
        <w:adjustRightInd w:val="0"/>
        <w:snapToGrid w:val="0"/>
        <w:spacing w:line="360" w:lineRule="auto"/>
        <w:rPr>
          <w:rFonts w:hint="eastAsia" w:ascii="宋体" w:hAnsi="宋体"/>
          <w:sz w:val="24"/>
        </w:rPr>
      </w:pPr>
      <w:r>
        <w:rPr>
          <w:rFonts w:hint="eastAsia" w:ascii="宋体" w:hAnsi="宋体"/>
          <w:sz w:val="24"/>
        </w:rPr>
        <w:t>资源课税与财产课税</w:t>
      </w:r>
    </w:p>
    <w:p w14:paraId="11509EE1">
      <w:pPr>
        <w:numPr>
          <w:ilvl w:val="0"/>
          <w:numId w:val="4"/>
        </w:numPr>
        <w:adjustRightInd w:val="0"/>
        <w:snapToGrid w:val="0"/>
        <w:spacing w:line="360" w:lineRule="auto"/>
        <w:rPr>
          <w:rFonts w:hint="eastAsia" w:ascii="宋体" w:hAnsi="宋体"/>
          <w:sz w:val="24"/>
        </w:rPr>
      </w:pPr>
      <w:r>
        <w:rPr>
          <w:rFonts w:hint="eastAsia" w:ascii="宋体" w:hAnsi="宋体"/>
          <w:sz w:val="24"/>
        </w:rPr>
        <w:t>我国税收征管制度</w:t>
      </w:r>
    </w:p>
    <w:p w14:paraId="35F12574">
      <w:pPr>
        <w:adjustRightInd w:val="0"/>
        <w:snapToGrid w:val="0"/>
        <w:spacing w:line="360" w:lineRule="auto"/>
        <w:rPr>
          <w:rFonts w:hint="eastAsia" w:ascii="宋体" w:hAnsi="宋体"/>
          <w:sz w:val="24"/>
        </w:rPr>
      </w:pPr>
    </w:p>
    <w:p w14:paraId="52528217">
      <w:pPr>
        <w:adjustRightInd w:val="0"/>
        <w:snapToGrid w:val="0"/>
        <w:spacing w:line="360" w:lineRule="auto"/>
        <w:rPr>
          <w:rFonts w:hint="eastAsia" w:ascii="宋体" w:hAnsi="宋体"/>
          <w:sz w:val="24"/>
        </w:rPr>
      </w:pPr>
      <w:r>
        <w:rPr>
          <w:rFonts w:hint="eastAsia" w:ascii="宋体" w:hAnsi="宋体"/>
          <w:sz w:val="24"/>
        </w:rPr>
        <w:t>十一、 税制改革的理论与实践</w:t>
      </w:r>
    </w:p>
    <w:p w14:paraId="42A4B637">
      <w:pPr>
        <w:numPr>
          <w:ilvl w:val="0"/>
          <w:numId w:val="4"/>
        </w:numPr>
        <w:adjustRightInd w:val="0"/>
        <w:snapToGrid w:val="0"/>
        <w:spacing w:line="360" w:lineRule="auto"/>
        <w:rPr>
          <w:rFonts w:hint="eastAsia" w:ascii="宋体" w:hAnsi="宋体"/>
          <w:sz w:val="24"/>
        </w:rPr>
      </w:pPr>
      <w:r>
        <w:rPr>
          <w:rFonts w:hint="eastAsia" w:ascii="宋体" w:hAnsi="宋体"/>
          <w:sz w:val="24"/>
        </w:rPr>
        <w:t>工商税制改革</w:t>
      </w:r>
    </w:p>
    <w:p w14:paraId="09241AE5">
      <w:pPr>
        <w:numPr>
          <w:ilvl w:val="0"/>
          <w:numId w:val="4"/>
        </w:numPr>
        <w:adjustRightInd w:val="0"/>
        <w:snapToGrid w:val="0"/>
        <w:spacing w:line="360" w:lineRule="auto"/>
        <w:rPr>
          <w:rFonts w:hint="eastAsia" w:ascii="宋体" w:hAnsi="宋体"/>
          <w:sz w:val="24"/>
        </w:rPr>
      </w:pPr>
      <w:r>
        <w:rPr>
          <w:rFonts w:hint="eastAsia" w:ascii="宋体" w:hAnsi="宋体"/>
          <w:sz w:val="24"/>
        </w:rPr>
        <w:t>我国工商税制改革的基本思路和方向</w:t>
      </w:r>
    </w:p>
    <w:p w14:paraId="73BD47CC">
      <w:pPr>
        <w:numPr>
          <w:ilvl w:val="0"/>
          <w:numId w:val="4"/>
        </w:numPr>
        <w:adjustRightInd w:val="0"/>
        <w:snapToGrid w:val="0"/>
        <w:spacing w:line="360" w:lineRule="auto"/>
        <w:rPr>
          <w:rFonts w:hint="eastAsia" w:ascii="宋体" w:hAnsi="宋体"/>
          <w:sz w:val="24"/>
        </w:rPr>
      </w:pPr>
      <w:r>
        <w:rPr>
          <w:rFonts w:hint="eastAsia" w:ascii="宋体" w:hAnsi="宋体"/>
          <w:sz w:val="24"/>
        </w:rPr>
        <w:t>农村税费改革</w:t>
      </w:r>
    </w:p>
    <w:p w14:paraId="36B42B06">
      <w:pPr>
        <w:adjustRightInd w:val="0"/>
        <w:snapToGrid w:val="0"/>
        <w:spacing w:line="360" w:lineRule="auto"/>
        <w:rPr>
          <w:rFonts w:hint="eastAsia" w:ascii="宋体" w:hAnsi="宋体"/>
          <w:sz w:val="24"/>
        </w:rPr>
      </w:pPr>
    </w:p>
    <w:p w14:paraId="6F645BD5">
      <w:pPr>
        <w:adjustRightInd w:val="0"/>
        <w:snapToGrid w:val="0"/>
        <w:spacing w:line="360" w:lineRule="auto"/>
        <w:rPr>
          <w:rFonts w:hint="eastAsia" w:ascii="宋体" w:hAnsi="宋体"/>
          <w:sz w:val="24"/>
        </w:rPr>
      </w:pPr>
      <w:r>
        <w:rPr>
          <w:rFonts w:hint="eastAsia" w:ascii="宋体" w:hAnsi="宋体"/>
          <w:sz w:val="24"/>
        </w:rPr>
        <w:t>十二、 国债和国债市场</w:t>
      </w:r>
    </w:p>
    <w:p w14:paraId="4793AF7C">
      <w:pPr>
        <w:numPr>
          <w:ilvl w:val="0"/>
          <w:numId w:val="4"/>
        </w:numPr>
        <w:adjustRightInd w:val="0"/>
        <w:snapToGrid w:val="0"/>
        <w:spacing w:line="360" w:lineRule="auto"/>
        <w:rPr>
          <w:rFonts w:hint="eastAsia" w:ascii="宋体" w:hAnsi="宋体"/>
          <w:sz w:val="24"/>
        </w:rPr>
      </w:pPr>
      <w:r>
        <w:rPr>
          <w:rFonts w:hint="eastAsia" w:ascii="宋体" w:hAnsi="宋体"/>
          <w:sz w:val="24"/>
        </w:rPr>
        <w:t>国债原理</w:t>
      </w:r>
    </w:p>
    <w:p w14:paraId="69C40C18">
      <w:pPr>
        <w:numPr>
          <w:ilvl w:val="0"/>
          <w:numId w:val="4"/>
        </w:numPr>
        <w:adjustRightInd w:val="0"/>
        <w:snapToGrid w:val="0"/>
        <w:spacing w:line="360" w:lineRule="auto"/>
        <w:rPr>
          <w:rFonts w:hint="eastAsia" w:ascii="宋体" w:hAnsi="宋体"/>
          <w:sz w:val="24"/>
        </w:rPr>
      </w:pPr>
      <w:r>
        <w:rPr>
          <w:rFonts w:hint="eastAsia" w:ascii="宋体" w:hAnsi="宋体"/>
          <w:sz w:val="24"/>
        </w:rPr>
        <w:t>国债的经济效应和政策功能</w:t>
      </w:r>
    </w:p>
    <w:p w14:paraId="552E30FF">
      <w:pPr>
        <w:numPr>
          <w:ilvl w:val="0"/>
          <w:numId w:val="4"/>
        </w:numPr>
        <w:adjustRightInd w:val="0"/>
        <w:snapToGrid w:val="0"/>
        <w:spacing w:line="360" w:lineRule="auto"/>
        <w:rPr>
          <w:rFonts w:hint="eastAsia" w:ascii="宋体" w:hAnsi="宋体"/>
          <w:sz w:val="24"/>
        </w:rPr>
      </w:pPr>
      <w:r>
        <w:rPr>
          <w:rFonts w:hint="eastAsia" w:ascii="宋体" w:hAnsi="宋体"/>
          <w:sz w:val="24"/>
        </w:rPr>
        <w:t>我国债务负担率及债务依存度的分析</w:t>
      </w:r>
    </w:p>
    <w:p w14:paraId="544A5885">
      <w:pPr>
        <w:numPr>
          <w:ilvl w:val="0"/>
          <w:numId w:val="4"/>
        </w:numPr>
        <w:adjustRightInd w:val="0"/>
        <w:snapToGrid w:val="0"/>
        <w:spacing w:line="360" w:lineRule="auto"/>
        <w:rPr>
          <w:rFonts w:hint="eastAsia" w:ascii="宋体" w:hAnsi="宋体"/>
          <w:sz w:val="24"/>
        </w:rPr>
      </w:pPr>
      <w:r>
        <w:rPr>
          <w:rFonts w:hint="eastAsia" w:ascii="宋体" w:hAnsi="宋体"/>
          <w:sz w:val="24"/>
        </w:rPr>
        <w:t>国债市场及其功能</w:t>
      </w:r>
    </w:p>
    <w:p w14:paraId="181DDAE6">
      <w:pPr>
        <w:numPr>
          <w:ilvl w:val="0"/>
          <w:numId w:val="4"/>
        </w:numPr>
        <w:adjustRightInd w:val="0"/>
        <w:snapToGrid w:val="0"/>
        <w:spacing w:line="360" w:lineRule="auto"/>
        <w:rPr>
          <w:rFonts w:hint="eastAsia" w:ascii="宋体" w:hAnsi="宋体"/>
          <w:sz w:val="24"/>
        </w:rPr>
      </w:pPr>
      <w:r>
        <w:rPr>
          <w:rFonts w:hint="eastAsia" w:ascii="宋体" w:hAnsi="宋体"/>
          <w:sz w:val="24"/>
        </w:rPr>
        <w:t>政府直接隐性债务和或有债务</w:t>
      </w:r>
    </w:p>
    <w:p w14:paraId="4D59EE3E">
      <w:pPr>
        <w:adjustRightInd w:val="0"/>
        <w:snapToGrid w:val="0"/>
        <w:spacing w:line="360" w:lineRule="auto"/>
        <w:rPr>
          <w:rFonts w:hint="eastAsia" w:ascii="宋体" w:hAnsi="宋体"/>
          <w:sz w:val="24"/>
        </w:rPr>
      </w:pPr>
    </w:p>
    <w:p w14:paraId="24D7C029">
      <w:pPr>
        <w:adjustRightInd w:val="0"/>
        <w:snapToGrid w:val="0"/>
        <w:spacing w:line="360" w:lineRule="auto"/>
        <w:rPr>
          <w:rFonts w:hint="eastAsia" w:ascii="宋体" w:hAnsi="宋体"/>
          <w:sz w:val="24"/>
        </w:rPr>
      </w:pPr>
      <w:r>
        <w:rPr>
          <w:rFonts w:hint="eastAsia" w:ascii="宋体" w:hAnsi="宋体"/>
          <w:sz w:val="24"/>
        </w:rPr>
        <w:t>十三、 国家预算和预算管理体制</w:t>
      </w:r>
    </w:p>
    <w:p w14:paraId="4B54B69A">
      <w:pPr>
        <w:numPr>
          <w:ilvl w:val="0"/>
          <w:numId w:val="4"/>
        </w:numPr>
        <w:adjustRightInd w:val="0"/>
        <w:snapToGrid w:val="0"/>
        <w:spacing w:line="360" w:lineRule="auto"/>
        <w:rPr>
          <w:rFonts w:hint="eastAsia" w:ascii="宋体" w:hAnsi="宋体"/>
          <w:sz w:val="24"/>
        </w:rPr>
      </w:pPr>
      <w:r>
        <w:rPr>
          <w:rFonts w:hint="eastAsia" w:ascii="宋体" w:hAnsi="宋体"/>
          <w:sz w:val="24"/>
        </w:rPr>
        <w:t>国家预算概述</w:t>
      </w:r>
    </w:p>
    <w:p w14:paraId="1C5EDA0B">
      <w:pPr>
        <w:numPr>
          <w:ilvl w:val="0"/>
          <w:numId w:val="4"/>
        </w:numPr>
        <w:adjustRightInd w:val="0"/>
        <w:snapToGrid w:val="0"/>
        <w:spacing w:line="360" w:lineRule="auto"/>
        <w:rPr>
          <w:rFonts w:hint="eastAsia" w:ascii="宋体" w:hAnsi="宋体"/>
          <w:sz w:val="24"/>
        </w:rPr>
      </w:pPr>
      <w:r>
        <w:rPr>
          <w:rFonts w:hint="eastAsia" w:ascii="宋体" w:hAnsi="宋体"/>
          <w:sz w:val="24"/>
        </w:rPr>
        <w:t>我国预算管理制度的改革和建设</w:t>
      </w:r>
    </w:p>
    <w:p w14:paraId="0CED11CF">
      <w:pPr>
        <w:numPr>
          <w:ilvl w:val="0"/>
          <w:numId w:val="4"/>
        </w:numPr>
        <w:adjustRightInd w:val="0"/>
        <w:snapToGrid w:val="0"/>
        <w:spacing w:line="360" w:lineRule="auto"/>
        <w:rPr>
          <w:rFonts w:hint="eastAsia" w:ascii="宋体" w:hAnsi="宋体"/>
          <w:sz w:val="24"/>
        </w:rPr>
      </w:pPr>
      <w:r>
        <w:rPr>
          <w:rFonts w:hint="eastAsia" w:ascii="宋体" w:hAnsi="宋体"/>
          <w:sz w:val="24"/>
        </w:rPr>
        <w:t>中国分税制改革</w:t>
      </w:r>
    </w:p>
    <w:p w14:paraId="22FD33D5">
      <w:pPr>
        <w:adjustRightInd w:val="0"/>
        <w:snapToGrid w:val="0"/>
        <w:spacing w:line="360" w:lineRule="auto"/>
        <w:rPr>
          <w:rFonts w:hint="eastAsia" w:ascii="宋体" w:hAnsi="宋体"/>
          <w:sz w:val="24"/>
        </w:rPr>
      </w:pPr>
    </w:p>
    <w:p w14:paraId="168181D8">
      <w:pPr>
        <w:adjustRightInd w:val="0"/>
        <w:snapToGrid w:val="0"/>
        <w:spacing w:line="360" w:lineRule="auto"/>
        <w:rPr>
          <w:rFonts w:hint="eastAsia" w:ascii="宋体" w:hAnsi="宋体"/>
          <w:sz w:val="24"/>
        </w:rPr>
      </w:pPr>
      <w:r>
        <w:rPr>
          <w:rFonts w:hint="eastAsia" w:ascii="宋体" w:hAnsi="宋体"/>
          <w:sz w:val="24"/>
        </w:rPr>
        <w:t>十四、 财政平衡和财政赤字</w:t>
      </w:r>
    </w:p>
    <w:p w14:paraId="124C63E3">
      <w:pPr>
        <w:numPr>
          <w:ilvl w:val="0"/>
          <w:numId w:val="4"/>
        </w:numPr>
        <w:adjustRightInd w:val="0"/>
        <w:snapToGrid w:val="0"/>
        <w:spacing w:line="360" w:lineRule="auto"/>
        <w:rPr>
          <w:rFonts w:hint="eastAsia" w:ascii="宋体" w:hAnsi="宋体"/>
          <w:sz w:val="24"/>
        </w:rPr>
      </w:pPr>
      <w:r>
        <w:rPr>
          <w:rFonts w:hint="eastAsia" w:ascii="宋体" w:hAnsi="宋体"/>
          <w:sz w:val="24"/>
        </w:rPr>
        <w:t>财政平衡与财政赤字概述</w:t>
      </w:r>
    </w:p>
    <w:p w14:paraId="572D5FC0">
      <w:pPr>
        <w:numPr>
          <w:ilvl w:val="0"/>
          <w:numId w:val="4"/>
        </w:numPr>
        <w:adjustRightInd w:val="0"/>
        <w:snapToGrid w:val="0"/>
        <w:spacing w:line="360" w:lineRule="auto"/>
        <w:rPr>
          <w:rFonts w:hint="eastAsia" w:ascii="宋体" w:hAnsi="宋体"/>
          <w:sz w:val="24"/>
        </w:rPr>
      </w:pPr>
      <w:r>
        <w:rPr>
          <w:rFonts w:hint="eastAsia" w:ascii="宋体" w:hAnsi="宋体"/>
          <w:sz w:val="24"/>
        </w:rPr>
        <w:t>财政赤字与社会总供求平衡</w:t>
      </w:r>
    </w:p>
    <w:p w14:paraId="6A1DDC23">
      <w:pPr>
        <w:numPr>
          <w:ilvl w:val="0"/>
          <w:numId w:val="4"/>
        </w:numPr>
        <w:adjustRightInd w:val="0"/>
        <w:snapToGrid w:val="0"/>
        <w:spacing w:line="360" w:lineRule="auto"/>
        <w:rPr>
          <w:rFonts w:hint="eastAsia" w:ascii="宋体" w:hAnsi="宋体"/>
          <w:sz w:val="24"/>
        </w:rPr>
      </w:pPr>
      <w:r>
        <w:rPr>
          <w:rFonts w:hint="eastAsia" w:ascii="宋体" w:hAnsi="宋体"/>
          <w:sz w:val="24"/>
        </w:rPr>
        <w:t>运用IS-LM模型分析财政赤字的经济效应</w:t>
      </w:r>
    </w:p>
    <w:p w14:paraId="76127AC2">
      <w:pPr>
        <w:adjustRightInd w:val="0"/>
        <w:snapToGrid w:val="0"/>
        <w:spacing w:line="360" w:lineRule="auto"/>
        <w:rPr>
          <w:rFonts w:hint="eastAsia" w:ascii="宋体" w:hAnsi="宋体"/>
          <w:sz w:val="24"/>
        </w:rPr>
      </w:pPr>
    </w:p>
    <w:p w14:paraId="568D8453">
      <w:pPr>
        <w:adjustRightInd w:val="0"/>
        <w:snapToGrid w:val="0"/>
        <w:spacing w:line="360" w:lineRule="auto"/>
        <w:rPr>
          <w:rFonts w:hint="eastAsia" w:ascii="宋体" w:hAnsi="宋体"/>
          <w:sz w:val="24"/>
        </w:rPr>
      </w:pPr>
      <w:r>
        <w:rPr>
          <w:rFonts w:hint="eastAsia" w:ascii="宋体" w:hAnsi="宋体"/>
          <w:sz w:val="24"/>
        </w:rPr>
        <w:t>十五、 财政政策</w:t>
      </w:r>
    </w:p>
    <w:p w14:paraId="287D7C56">
      <w:pPr>
        <w:numPr>
          <w:ilvl w:val="0"/>
          <w:numId w:val="4"/>
        </w:numPr>
        <w:adjustRightInd w:val="0"/>
        <w:snapToGrid w:val="0"/>
        <w:spacing w:line="360" w:lineRule="auto"/>
        <w:rPr>
          <w:rFonts w:hint="eastAsia" w:ascii="宋体" w:hAnsi="宋体"/>
          <w:sz w:val="24"/>
        </w:rPr>
      </w:pPr>
      <w:r>
        <w:rPr>
          <w:rFonts w:hint="eastAsia" w:ascii="宋体" w:hAnsi="宋体"/>
          <w:sz w:val="24"/>
        </w:rPr>
        <w:t>财政政策概述</w:t>
      </w:r>
    </w:p>
    <w:p w14:paraId="214466C3">
      <w:pPr>
        <w:numPr>
          <w:ilvl w:val="0"/>
          <w:numId w:val="4"/>
        </w:numPr>
        <w:adjustRightInd w:val="0"/>
        <w:snapToGrid w:val="0"/>
        <w:spacing w:line="360" w:lineRule="auto"/>
        <w:rPr>
          <w:rFonts w:hint="eastAsia" w:ascii="宋体" w:hAnsi="宋体"/>
          <w:sz w:val="24"/>
        </w:rPr>
      </w:pPr>
      <w:r>
        <w:rPr>
          <w:rFonts w:hint="eastAsia" w:ascii="宋体" w:hAnsi="宋体"/>
          <w:sz w:val="24"/>
        </w:rPr>
        <w:t>财政政策的传导和效应</w:t>
      </w:r>
    </w:p>
    <w:p w14:paraId="626C023C">
      <w:pPr>
        <w:numPr>
          <w:ilvl w:val="0"/>
          <w:numId w:val="4"/>
        </w:numPr>
        <w:adjustRightInd w:val="0"/>
        <w:snapToGrid w:val="0"/>
        <w:spacing w:line="360" w:lineRule="auto"/>
        <w:rPr>
          <w:rFonts w:hint="eastAsia" w:ascii="宋体" w:hAnsi="宋体"/>
          <w:sz w:val="24"/>
        </w:rPr>
      </w:pPr>
      <w:r>
        <w:rPr>
          <w:rFonts w:hint="eastAsia" w:ascii="宋体" w:hAnsi="宋体"/>
          <w:sz w:val="24"/>
        </w:rPr>
        <w:t>财政政策与货币政策的配合</w:t>
      </w:r>
    </w:p>
    <w:p w14:paraId="7099E62F">
      <w:pPr>
        <w:numPr>
          <w:ilvl w:val="0"/>
          <w:numId w:val="4"/>
        </w:numPr>
        <w:adjustRightInd w:val="0"/>
        <w:snapToGrid w:val="0"/>
        <w:spacing w:line="360" w:lineRule="auto"/>
        <w:rPr>
          <w:rFonts w:hint="eastAsia" w:ascii="宋体" w:hAnsi="宋体"/>
          <w:sz w:val="24"/>
        </w:rPr>
      </w:pPr>
      <w:r>
        <w:rPr>
          <w:rFonts w:hint="eastAsia" w:ascii="宋体" w:hAnsi="宋体"/>
          <w:sz w:val="24"/>
        </w:rPr>
        <w:t>我国财政政策的实践和经验</w:t>
      </w:r>
    </w:p>
    <w:p w14:paraId="60E41147">
      <w:pPr>
        <w:rPr>
          <w:rFonts w:hint="eastAsia" w:ascii="宋体" w:hAnsi="宋体"/>
          <w:sz w:val="24"/>
        </w:rPr>
      </w:pPr>
    </w:p>
    <w:p w14:paraId="18CA4C71">
      <w:pPr>
        <w:rPr>
          <w:rFonts w:hint="eastAsia" w:ascii="宋体" w:hAnsi="宋体"/>
          <w:sz w:val="24"/>
        </w:rPr>
      </w:pPr>
      <w:r>
        <w:rPr>
          <w:rFonts w:hint="eastAsia" w:ascii="宋体" w:hAnsi="宋体"/>
          <w:sz w:val="24"/>
        </w:rPr>
        <w:t>十六、 开放经济下的财政问题</w:t>
      </w:r>
    </w:p>
    <w:p w14:paraId="2EAFC02B">
      <w:pPr>
        <w:numPr>
          <w:ilvl w:val="0"/>
          <w:numId w:val="4"/>
        </w:numPr>
        <w:adjustRightInd w:val="0"/>
        <w:snapToGrid w:val="0"/>
        <w:spacing w:line="360" w:lineRule="auto"/>
        <w:rPr>
          <w:rFonts w:hint="eastAsia" w:ascii="宋体" w:hAnsi="宋体"/>
          <w:sz w:val="24"/>
        </w:rPr>
      </w:pPr>
      <w:r>
        <w:rPr>
          <w:rFonts w:ascii="宋体" w:hAnsi="宋体"/>
          <w:sz w:val="24"/>
        </w:rPr>
        <w:t xml:space="preserve">国际税收 </w:t>
      </w:r>
    </w:p>
    <w:p w14:paraId="26680FB4">
      <w:pPr>
        <w:numPr>
          <w:ilvl w:val="0"/>
          <w:numId w:val="4"/>
        </w:numPr>
        <w:adjustRightInd w:val="0"/>
        <w:snapToGrid w:val="0"/>
        <w:spacing w:line="360" w:lineRule="auto"/>
        <w:rPr>
          <w:rFonts w:hint="eastAsia" w:ascii="宋体" w:hAnsi="宋体"/>
          <w:sz w:val="24"/>
        </w:rPr>
      </w:pPr>
      <w:r>
        <w:rPr>
          <w:rFonts w:ascii="宋体" w:hAnsi="宋体"/>
          <w:sz w:val="24"/>
        </w:rPr>
        <w:t xml:space="preserve">关税 </w:t>
      </w:r>
    </w:p>
    <w:p w14:paraId="095BBA09">
      <w:pPr>
        <w:numPr>
          <w:ilvl w:val="0"/>
          <w:numId w:val="4"/>
        </w:numPr>
        <w:adjustRightInd w:val="0"/>
        <w:snapToGrid w:val="0"/>
        <w:spacing w:line="360" w:lineRule="auto"/>
        <w:rPr>
          <w:rFonts w:hint="eastAsia" w:ascii="宋体" w:hAnsi="宋体"/>
          <w:sz w:val="24"/>
        </w:rPr>
      </w:pPr>
      <w:r>
        <w:rPr>
          <w:rFonts w:ascii="宋体" w:hAnsi="宋体"/>
          <w:sz w:val="24"/>
        </w:rPr>
        <w:t>出口退税</w:t>
      </w:r>
    </w:p>
    <w:p w14:paraId="0EC2B6CC">
      <w:pPr>
        <w:numPr>
          <w:ilvl w:val="0"/>
          <w:numId w:val="4"/>
        </w:numPr>
        <w:adjustRightInd w:val="0"/>
        <w:snapToGrid w:val="0"/>
        <w:spacing w:line="360" w:lineRule="auto"/>
        <w:rPr>
          <w:rFonts w:hint="eastAsia" w:ascii="宋体" w:hAnsi="宋体"/>
          <w:sz w:val="24"/>
        </w:rPr>
      </w:pPr>
      <w:r>
        <w:rPr>
          <w:rFonts w:ascii="宋体" w:hAnsi="宋体"/>
          <w:sz w:val="24"/>
        </w:rPr>
        <w:t xml:space="preserve">外债 </w:t>
      </w:r>
    </w:p>
    <w:p w14:paraId="1D72A0FF">
      <w:pPr>
        <w:adjustRightInd w:val="0"/>
        <w:snapToGrid w:val="0"/>
        <w:spacing w:line="360" w:lineRule="auto"/>
        <w:rPr>
          <w:rFonts w:hint="eastAsia" w:ascii="宋体" w:hAnsi="宋体"/>
          <w:sz w:val="24"/>
        </w:rPr>
      </w:pPr>
    </w:p>
    <w:p w14:paraId="117E6CDC"/>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01686">
    <w:pPr>
      <w:pStyle w:val="3"/>
      <w:jc w:val="center"/>
    </w:pPr>
    <w:r>
      <w:fldChar w:fldCharType="begin"/>
    </w:r>
    <w:r>
      <w:rPr>
        <w:rStyle w:val="8"/>
      </w:rPr>
      <w:instrText xml:space="preserve"> PAGE </w:instrText>
    </w:r>
    <w:r>
      <w:fldChar w:fldCharType="separate"/>
    </w:r>
    <w:r>
      <w:rPr>
        <w:rStyle w:val="8"/>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85E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94D4F"/>
    <w:multiLevelType w:val="multilevel"/>
    <w:tmpl w:val="1BB94D4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5DF778B"/>
    <w:multiLevelType w:val="multilevel"/>
    <w:tmpl w:val="35DF778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B1B3B19"/>
    <w:multiLevelType w:val="multilevel"/>
    <w:tmpl w:val="6B1B3B1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5A47380"/>
    <w:multiLevelType w:val="multilevel"/>
    <w:tmpl w:val="75A4738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mYzc1MDUzMTRjODk3YzRjNjAyNDEzZmU0ZWNlZDQifQ=="/>
  </w:docVars>
  <w:rsids>
    <w:rsidRoot w:val="79786509"/>
    <w:rsid w:val="000254E8"/>
    <w:rsid w:val="000777FF"/>
    <w:rsid w:val="000A4EFD"/>
    <w:rsid w:val="001B4B46"/>
    <w:rsid w:val="00214611"/>
    <w:rsid w:val="00306C3F"/>
    <w:rsid w:val="00331F6E"/>
    <w:rsid w:val="003917D7"/>
    <w:rsid w:val="00491A1F"/>
    <w:rsid w:val="004D7955"/>
    <w:rsid w:val="005B1280"/>
    <w:rsid w:val="00652567"/>
    <w:rsid w:val="00752830"/>
    <w:rsid w:val="008F165F"/>
    <w:rsid w:val="0097004A"/>
    <w:rsid w:val="00B712F7"/>
    <w:rsid w:val="00BB760C"/>
    <w:rsid w:val="00C07EBB"/>
    <w:rsid w:val="00E2252A"/>
    <w:rsid w:val="00E829E6"/>
    <w:rsid w:val="00FB7A39"/>
    <w:rsid w:val="00FB7FF9"/>
    <w:rsid w:val="050109B6"/>
    <w:rsid w:val="08626C5A"/>
    <w:rsid w:val="0CA535B9"/>
    <w:rsid w:val="0CBF7A9C"/>
    <w:rsid w:val="11F3203D"/>
    <w:rsid w:val="19D96CEE"/>
    <w:rsid w:val="1B8F2369"/>
    <w:rsid w:val="1DBA49EB"/>
    <w:rsid w:val="266D6A9E"/>
    <w:rsid w:val="2C2358A8"/>
    <w:rsid w:val="3219260D"/>
    <w:rsid w:val="38533016"/>
    <w:rsid w:val="40E62B40"/>
    <w:rsid w:val="4B6D7507"/>
    <w:rsid w:val="4DD54DA5"/>
    <w:rsid w:val="544B4DDC"/>
    <w:rsid w:val="578905F9"/>
    <w:rsid w:val="59957788"/>
    <w:rsid w:val="5B0B62AA"/>
    <w:rsid w:val="6E2E7E8E"/>
    <w:rsid w:val="7088501D"/>
    <w:rsid w:val="71A23ADE"/>
    <w:rsid w:val="72350881"/>
    <w:rsid w:val="72EE5140"/>
    <w:rsid w:val="79574EB6"/>
    <w:rsid w:val="79786509"/>
    <w:rsid w:val="7AB15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0"/>
    <w:rPr>
      <w:b/>
      <w:bCs/>
    </w:rPr>
  </w:style>
  <w:style w:type="character" w:styleId="8">
    <w:name w:val="page number"/>
    <w:basedOn w:val="7"/>
    <w:qFormat/>
    <w:uiPriority w:val="0"/>
  </w:style>
  <w:style w:type="character" w:styleId="9">
    <w:name w:val="annotation reference"/>
    <w:basedOn w:val="7"/>
    <w:semiHidden/>
    <w:unhideWhenUsed/>
    <w:qFormat/>
    <w:uiPriority w:val="0"/>
    <w:rPr>
      <w:sz w:val="21"/>
      <w:szCs w:val="21"/>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1">
    <w:name w:val="批注文字 字符"/>
    <w:basedOn w:val="7"/>
    <w:link w:val="2"/>
    <w:qFormat/>
    <w:uiPriority w:val="0"/>
    <w:rPr>
      <w:kern w:val="2"/>
      <w:sz w:val="21"/>
      <w:szCs w:val="24"/>
    </w:rPr>
  </w:style>
  <w:style w:type="character" w:customStyle="1" w:styleId="12">
    <w:name w:val="批注主题 字符"/>
    <w:basedOn w:val="11"/>
    <w:link w:val="5"/>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4014</Words>
  <Characters>4089</Characters>
  <Lines>184</Lines>
  <Paragraphs>227</Paragraphs>
  <TotalTime>30</TotalTime>
  <ScaleCrop>false</ScaleCrop>
  <LinksUpToDate>false</LinksUpToDate>
  <CharactersWithSpaces>5006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2022-07-04T04:21:00Z</dcterms:created>
  <dc:creator>Admin</dc:creator>
  <cp:lastModifiedBy>Administrator</cp:lastModifiedBy>
  <cp:lastPrinted>2022-07-05T00:45:00Z</cp:lastPrinted>
  <dcterms:modified xsi:type="dcterms:W3CDTF">2025-09-28T01:07:49Z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386A4649BDEB4F0F99EC06832974E201_13</vt:lpwstr>
  </property>
  <property fmtid="{D5CDD505-2E9C-101B-9397-08002B2CF9AE}" pid="4" name="KSOTemplateDocerSaveRecord">
    <vt:lpwstr>eyJoZGlkIjoiMjRhMDNhZjFmOTYxYTk2YzAzNTk5NDJiOTdmZTc5MTYifQ==</vt:lpwstr>
  </property>
</Properties>
</file>