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5C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52"/>
          <w:szCs w:val="5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E5F7E58">
      <w:pPr>
        <w:adjustRightInd w:val="0"/>
        <w:snapToGrid w:val="0"/>
        <w:jc w:val="center"/>
        <w:rPr>
          <w:rFonts w:hint="eastAsia" w:ascii="黑体" w:hAnsi="黑体" w:eastAsia="黑体" w:cs="黑体"/>
          <w:bCs/>
          <w:color w:val="0D0D0D" w:themeColor="text1" w:themeTint="F2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统计学</w:t>
      </w:r>
      <w:r>
        <w:rPr>
          <w:rFonts w:hint="eastAsia" w:ascii="黑体" w:hAnsi="黑体" w:eastAsia="黑体" w:cs="黑体"/>
          <w:bCs/>
          <w:color w:val="0D0D0D" w:themeColor="text1" w:themeTint="F2"/>
          <w:sz w:val="36"/>
          <w:szCs w:val="36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（</w:t>
      </w:r>
      <w:r>
        <w:rPr>
          <w:rFonts w:hint="eastAsia" w:ascii="黑体" w:hAnsi="黑体" w:eastAsia="黑体" w:cs="黑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071400</w:t>
      </w:r>
      <w:r>
        <w:rPr>
          <w:rFonts w:hint="eastAsia" w:ascii="黑体" w:hAnsi="黑体" w:eastAsia="黑体" w:cs="黑体"/>
          <w:bCs/>
          <w:color w:val="0D0D0D" w:themeColor="text1" w:themeTint="F2"/>
          <w:sz w:val="36"/>
          <w:szCs w:val="36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）</w:t>
      </w:r>
    </w:p>
    <w:p w14:paraId="5CB8AEC8">
      <w:pPr>
        <w:adjustRightInd w:val="0"/>
        <w:snapToGrid w:val="0"/>
        <w:jc w:val="center"/>
        <w:rPr>
          <w:rFonts w:hint="eastAsia" w:ascii="黑体" w:hAnsi="黑体" w:eastAsia="黑体" w:cs="黑体"/>
          <w:bCs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Cs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自命题题型及大纲</w:t>
      </w:r>
    </w:p>
    <w:p w14:paraId="3428C39E">
      <w:pPr>
        <w:adjustRightInd w:val="0"/>
        <w:snapToGrid w:val="0"/>
        <w:jc w:val="center"/>
        <w:rPr>
          <w:rFonts w:hint="eastAsia" w:ascii="黑体" w:hAnsi="黑体" w:eastAsia="黑体" w:cs="黑体"/>
          <w:bCs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275488F">
      <w:pPr>
        <w:adjustRightInd w:val="0"/>
        <w:snapToGrid w:val="0"/>
        <w:ind w:firstLine="3213" w:firstLineChars="1000"/>
        <w:rPr>
          <w:rFonts w:hint="eastAsia" w:ascii="黑体" w:hAnsi="黑体" w:eastAsia="黑体" w:cs="黑体"/>
          <w:b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初试科目1：</w:t>
      </w:r>
      <w:r>
        <w:rPr>
          <w:rFonts w:hint="eastAsia" w:ascii="黑体" w:hAnsi="黑体" w:eastAsia="黑体" w:cs="黑体"/>
          <w:b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《数学分析》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黑体" w:hAnsi="黑体" w:eastAsia="黑体" w:cs="黑体"/>
          <w:bCs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86D76E8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一、计算题（6题，每题10分，共60分）</w:t>
      </w:r>
    </w:p>
    <w:p w14:paraId="7A777DC4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二、应用题（4题，每题15分，共60分）</w:t>
      </w:r>
    </w:p>
    <w:p w14:paraId="5520C016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三、证明题（2题，每题15分，共30分）</w:t>
      </w:r>
    </w:p>
    <w:p w14:paraId="2169F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参考书目：</w:t>
      </w:r>
    </w:p>
    <w:p w14:paraId="6475FDCE">
      <w:pPr>
        <w:adjustRightInd w:val="0"/>
        <w:snapToGrid w:val="0"/>
        <w:ind w:firstLine="120"/>
        <w:jc w:val="left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华东师范大学数学系：《数学分析》第五版，高等教育出版社，2019.5</w:t>
      </w:r>
    </w:p>
    <w:p w14:paraId="52212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考试大纲：</w:t>
      </w:r>
    </w:p>
    <w:p w14:paraId="4859AF57">
      <w:pPr>
        <w:adjustRightInd w:val="0"/>
        <w:snapToGrid w:val="0"/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3A88787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《数学分析》考试大纲概述：</w:t>
      </w:r>
    </w:p>
    <w:p w14:paraId="63642799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本科目主要测试考生对一元函数微积分学、多元函数微积分学、级数理论等知识掌握的程度和运用能力。要求考生系统地理解数学分析的基本概念和基本理论；掌握数学分析的基本论证方法和常用结论；具备较熟练的演算技能和较强的逻辑推理能力及初步的应用能力。</w:t>
      </w:r>
    </w:p>
    <w:p w14:paraId="14500575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CEE0A0E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第一部分 数列极限</w:t>
      </w:r>
    </w:p>
    <w:p w14:paraId="3304AFE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55DCEB3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数列极限概念             </w:t>
      </w:r>
    </w:p>
    <w:p w14:paraId="17385C9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收敛数列的定理</w:t>
      </w:r>
    </w:p>
    <w:p w14:paraId="6845153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数列极限的计算</w:t>
      </w:r>
    </w:p>
    <w:p w14:paraId="3D4C1C06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BDBF6B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30955AFF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数列极限的意义。</w:t>
      </w:r>
    </w:p>
    <w:p w14:paraId="6CD0B42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数列极限的定义和性质。</w:t>
      </w:r>
    </w:p>
    <w:p w14:paraId="1D9C8CB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数列极限的计算。</w:t>
      </w:r>
    </w:p>
    <w:p w14:paraId="19CE4FA0">
      <w:pPr>
        <w:adjustRightInd w:val="0"/>
        <w:snapToGrid w:val="0"/>
        <w:ind w:firstLine="482" w:firstLineChars="20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AD16121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第二部分 函数极限</w:t>
      </w:r>
    </w:p>
    <w:p w14:paraId="6D87E4B6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115DFD0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函数极限概念             </w:t>
      </w:r>
    </w:p>
    <w:p w14:paraId="5DC0A00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函数极限的计算</w:t>
      </w:r>
    </w:p>
    <w:p w14:paraId="41C8060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 两个重要极限             </w:t>
      </w:r>
    </w:p>
    <w:p w14:paraId="319B4FE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无穷大量与无穷小量</w:t>
      </w:r>
    </w:p>
    <w:p w14:paraId="2E55D85E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E5A5A80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5B4EBDD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函数极限的描叙性定义。</w:t>
      </w:r>
    </w:p>
    <w:p w14:paraId="76D6873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函数各类极限的定义和性质，阶的概念，无穷小量与无穷大量。</w:t>
      </w:r>
    </w:p>
    <w:p w14:paraId="1F0D870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函数极限的各种计算方法；阶的比较；重要的函数极限。</w:t>
      </w:r>
    </w:p>
    <w:p w14:paraId="650290D4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E7AFB12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第三部分 函数的连续性</w:t>
      </w:r>
    </w:p>
    <w:p w14:paraId="3EFEA42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49EC320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连续性概念               </w:t>
      </w:r>
    </w:p>
    <w:p w14:paraId="05470EE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连续函数的性质</w:t>
      </w:r>
    </w:p>
    <w:p w14:paraId="12148DA4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初等函数的连续性</w:t>
      </w:r>
    </w:p>
    <w:p w14:paraId="398A8380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1E3A4D0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653674D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函数在一点连续的几何意义。</w:t>
      </w:r>
    </w:p>
    <w:p w14:paraId="752D153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各类间断点的定义，一致连续与连续的概念。</w:t>
      </w:r>
    </w:p>
    <w:p w14:paraId="5D932F1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连续函数的性质；函数的连续性和一致连续性；不连续点及其分类；初等函数的连续性。</w:t>
      </w:r>
    </w:p>
    <w:p w14:paraId="7282CFBC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F68509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第四部分  导数与微分</w:t>
      </w:r>
    </w:p>
    <w:p w14:paraId="7FE87CE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150CB82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导数的概念               </w:t>
      </w:r>
    </w:p>
    <w:p w14:paraId="2400C0E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求导法则</w:t>
      </w:r>
    </w:p>
    <w:p w14:paraId="4BF51B8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参变量函数的导数</w:t>
      </w:r>
    </w:p>
    <w:p w14:paraId="152D2FE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4 微分                     </w:t>
      </w:r>
    </w:p>
    <w:p w14:paraId="01939D6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高阶导数与高阶微分</w:t>
      </w:r>
    </w:p>
    <w:p w14:paraId="170AC5F3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358B7F9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4D968F61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导数概念的背景，微分概念的起源。</w:t>
      </w:r>
    </w:p>
    <w:p w14:paraId="24075C1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各类导数的概念，极值的概念。</w:t>
      </w:r>
    </w:p>
    <w:p w14:paraId="4965747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简单函数的导数；求导法则；微分运算法则及其应用；高阶导数与高阶微分的定义和运算法则。</w:t>
      </w:r>
    </w:p>
    <w:p w14:paraId="5432C2D7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A698D5E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第五部分 中值定理与导数应用</w:t>
      </w:r>
    </w:p>
    <w:p w14:paraId="7E613220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1CCF3C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微分中值定理  </w:t>
      </w:r>
    </w:p>
    <w:p w14:paraId="5EB1FB2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2  泰勒公式         </w:t>
      </w:r>
    </w:p>
    <w:p w14:paraId="6CFDE95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函数的极值与最值</w:t>
      </w:r>
    </w:p>
    <w:p w14:paraId="63EE132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函数的凸性与拐点</w:t>
      </w:r>
    </w:p>
    <w:p w14:paraId="3F60FFD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 函数图像的讨论</w:t>
      </w:r>
    </w:p>
    <w:p w14:paraId="07443BBF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FB4B0ED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31F46A3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方程的近似解。</w:t>
      </w:r>
    </w:p>
    <w:p w14:paraId="089A711B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不定式极限的定义，凹凸性、拐点、曲率等概念，函数作图。</w:t>
      </w:r>
    </w:p>
    <w:p w14:paraId="27F1DF1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掌握： 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费马定理；微分中值定理；泰勒公式及应用；导数的应用：函数的性质；洛必达法则。</w:t>
      </w:r>
    </w:p>
    <w:p w14:paraId="05085DB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D00A9C0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第六部分 不定积分</w:t>
      </w:r>
    </w:p>
    <w:p w14:paraId="0D7CE3E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0B409EE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不定积分概念与基本积分公式   </w:t>
      </w:r>
    </w:p>
    <w:p w14:paraId="491D4A1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换元法积分法与分部积分法</w:t>
      </w:r>
    </w:p>
    <w:p w14:paraId="03B0B22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简单有理函数与可化为简单有理函数的不定积分</w:t>
      </w:r>
    </w:p>
    <w:p w14:paraId="2CAF0218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0F0259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27DEE7A6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不定积分的起源。</w:t>
      </w:r>
    </w:p>
    <w:p w14:paraId="2D69A452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原函数和不定积分的概念，原函数与不定积分间的关系。</w:t>
      </w:r>
    </w:p>
    <w:p w14:paraId="48D1AF8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不定积分的基本公式、运算法则及其计算方法。</w:t>
      </w:r>
    </w:p>
    <w:p w14:paraId="2F47FB21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779EB1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第七部分 定积分</w:t>
      </w:r>
    </w:p>
    <w:p w14:paraId="1B3CC3D9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0532244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定积分概念               </w:t>
      </w:r>
    </w:p>
    <w:p w14:paraId="6FA6F72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牛顿-莱布尼茨公式</w:t>
      </w:r>
    </w:p>
    <w:p w14:paraId="7364B64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可积条件</w:t>
      </w:r>
    </w:p>
    <w:p w14:paraId="79B1F8F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4 定积分的性质             </w:t>
      </w:r>
    </w:p>
    <w:p w14:paraId="3BAA067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定积分的计算</w:t>
      </w:r>
    </w:p>
    <w:p w14:paraId="04C69CC9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2797C2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199D83D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定积分的起源。</w:t>
      </w:r>
    </w:p>
    <w:p w14:paraId="4AD6CEF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定积分和变限函数的概念。</w:t>
      </w:r>
    </w:p>
    <w:p w14:paraId="2DCF35C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函数可积的必要条件，充分必要条件和充分条件，定积分的性质，定积分的计算，变限定积分的应用。</w:t>
      </w:r>
    </w:p>
    <w:p w14:paraId="014F98F2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5AB3A7A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第八部分 定积分的应用</w:t>
      </w:r>
    </w:p>
    <w:p w14:paraId="74EF4DD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1B8AD9A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平面图形的面积           </w:t>
      </w:r>
    </w:p>
    <w:p w14:paraId="38CD72E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旋转体的侧面积</w:t>
      </w:r>
    </w:p>
    <w:p w14:paraId="3CBEC6F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求体积</w:t>
      </w:r>
    </w:p>
    <w:p w14:paraId="7DE3B58A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23B857B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定积分在物理上的应用：功、压力、引力。</w:t>
      </w: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720A90A6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定积分的几何意义；微元法。</w:t>
      </w:r>
    </w:p>
    <w:p w14:paraId="1A5C29D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定积分在几何上的应用。</w:t>
      </w:r>
    </w:p>
    <w:p w14:paraId="5CBDE88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C8F8C6A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第九部分 反常积分</w:t>
      </w:r>
    </w:p>
    <w:p w14:paraId="2A0AAFE0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709F77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1 反常积分概念</w:t>
      </w:r>
    </w:p>
    <w:p w14:paraId="5467A14A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>2 无限积分性质及其敛散性判断</w:t>
      </w:r>
    </w:p>
    <w:p w14:paraId="26A386E6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>3 瑕积分性质及其敛散性判断</w:t>
      </w:r>
    </w:p>
    <w:p w14:paraId="6A7AF86C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181717" w:themeColor="background2" w:themeShade="1A"/>
          <w:sz w:val="24"/>
        </w:rPr>
      </w:pPr>
    </w:p>
    <w:p w14:paraId="0A994365">
      <w:pPr>
        <w:adjustRightInd w:val="0"/>
        <w:snapToGrid w:val="0"/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  <w:t>基本目标：</w:t>
      </w:r>
    </w:p>
    <w:p w14:paraId="34BB2C58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  <w:t>了解：</w:t>
      </w:r>
      <w:r>
        <w:rPr>
          <w:rFonts w:hint="eastAsia" w:ascii="黑体" w:hAnsi="黑体" w:eastAsia="黑体" w:cs="黑体"/>
          <w:color w:val="181717" w:themeColor="background2" w:themeShade="1A"/>
          <w:sz w:val="24"/>
        </w:rPr>
        <w:t>反常积分的背景。</w:t>
      </w:r>
    </w:p>
    <w:p w14:paraId="0BA0FDB8">
      <w:pPr>
        <w:adjustRightInd w:val="0"/>
        <w:snapToGrid w:val="0"/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  <w:t>理解：</w:t>
      </w:r>
      <w:r>
        <w:rPr>
          <w:rFonts w:hint="eastAsia" w:ascii="黑体" w:hAnsi="黑体" w:eastAsia="黑体" w:cs="黑体"/>
          <w:color w:val="181717" w:themeColor="background2" w:themeShade="1A"/>
          <w:sz w:val="24"/>
        </w:rPr>
        <w:t>反常积分的概念</w:t>
      </w:r>
    </w:p>
    <w:p w14:paraId="3A3235D7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  <w:t>掌握：</w:t>
      </w:r>
      <w:r>
        <w:rPr>
          <w:rFonts w:hint="eastAsia" w:ascii="黑体" w:hAnsi="黑体" w:eastAsia="黑体" w:cs="黑体"/>
          <w:color w:val="181717" w:themeColor="background2" w:themeShade="1A"/>
          <w:sz w:val="24"/>
        </w:rPr>
        <w:t>反常积分的敛散性判断；反常积分的计算。</w:t>
      </w:r>
    </w:p>
    <w:p w14:paraId="33484336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</w:p>
    <w:p w14:paraId="76473ABE">
      <w:pPr>
        <w:adjustRightInd w:val="0"/>
        <w:snapToGrid w:val="0"/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  <w:t>第十部分 数项级数</w:t>
      </w:r>
    </w:p>
    <w:p w14:paraId="25A579D8">
      <w:pPr>
        <w:adjustRightInd w:val="0"/>
        <w:snapToGrid w:val="0"/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b/>
          <w:bCs/>
          <w:color w:val="181717" w:themeColor="background2" w:themeShade="1A"/>
          <w:sz w:val="24"/>
        </w:rPr>
        <w:t>知识点概述：</w:t>
      </w:r>
    </w:p>
    <w:p w14:paraId="58401FD2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 xml:space="preserve">1  级数的收敛性 </w:t>
      </w:r>
    </w:p>
    <w:p w14:paraId="2F1198A7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>2  正项级数敛散性判断</w:t>
      </w:r>
    </w:p>
    <w:p w14:paraId="5119FE95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>3  一般级数敛散性判断</w:t>
      </w:r>
    </w:p>
    <w:p w14:paraId="6D4871A5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>4  幂级数</w:t>
      </w:r>
    </w:p>
    <w:p w14:paraId="0F3CA6C7">
      <w:pPr>
        <w:adjustRightInd w:val="0"/>
        <w:snapToGrid w:val="0"/>
        <w:rPr>
          <w:rFonts w:hint="eastAsia" w:ascii="黑体" w:hAnsi="黑体" w:eastAsia="黑体" w:cs="黑体"/>
          <w:color w:val="181717" w:themeColor="background2" w:themeShade="1A"/>
          <w:sz w:val="24"/>
        </w:rPr>
      </w:pPr>
      <w:r>
        <w:rPr>
          <w:rFonts w:hint="eastAsia" w:ascii="黑体" w:hAnsi="黑体" w:eastAsia="黑体" w:cs="黑体"/>
          <w:color w:val="181717" w:themeColor="background2" w:themeShade="1A"/>
          <w:sz w:val="24"/>
        </w:rPr>
        <w:t>5  傅里叶级数</w:t>
      </w:r>
    </w:p>
    <w:p w14:paraId="24D6E00F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25E690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5AF0199E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数项级数的起源，无穷乘积的概念。</w:t>
      </w:r>
    </w:p>
    <w:p w14:paraId="4813A7B4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级数相关概念。</w:t>
      </w:r>
    </w:p>
    <w:p w14:paraId="35156E0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级数敛散性判别方法及级数求和基本方法。</w:t>
      </w:r>
    </w:p>
    <w:p w14:paraId="122B8B0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B81DFD1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第十一部分 多元函数微分学</w:t>
      </w:r>
    </w:p>
    <w:p w14:paraId="30741EF5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1D4622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偏导数与全微分             </w:t>
      </w:r>
    </w:p>
    <w:p w14:paraId="7BC6B1D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复合函数微分法</w:t>
      </w:r>
    </w:p>
    <w:p w14:paraId="10A12AC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高阶偏导数与高阶全微分     </w:t>
      </w:r>
    </w:p>
    <w:p w14:paraId="11F395A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泰勒公式与极值问题</w:t>
      </w:r>
    </w:p>
    <w:p w14:paraId="48C1BEDA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BC3831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2688F7A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全微分的几何意义。</w:t>
      </w:r>
    </w:p>
    <w:p w14:paraId="6F918387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方向导数、偏导数、全微分和连续等概念。</w:t>
      </w:r>
    </w:p>
    <w:p w14:paraId="3C6FC54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各种函数的偏导数、全微分、高阶偏导、方向导数与梯度的求解及其应用。</w:t>
      </w:r>
    </w:p>
    <w:p w14:paraId="26F04315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A4A53FE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第十二部分 含参量积分</w:t>
      </w:r>
    </w:p>
    <w:p w14:paraId="40852F89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507D62B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1 含参变量的常义积分的一致收敛性及其性质</w:t>
      </w:r>
    </w:p>
    <w:p w14:paraId="7540554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含参变量的反常积分的一致收敛及判别</w:t>
      </w:r>
    </w:p>
    <w:p w14:paraId="40136B7D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40F8256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2207F49C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伽马函数和贝塔函数的发展历史。</w:t>
      </w:r>
    </w:p>
    <w:p w14:paraId="263FD692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含参量积分的一致收敛与非一致收敛的概念。</w:t>
      </w:r>
    </w:p>
    <w:p w14:paraId="2E1177D2">
      <w:pPr>
        <w:adjustRightInd w:val="0"/>
        <w:snapToGrid w:val="0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含参量积分一致收敛与非一致收敛的判别方法，一致收敛的含参量积分的性质及其应用。</w:t>
      </w:r>
    </w:p>
    <w:p w14:paraId="223FF270">
      <w:pPr>
        <w:adjustRightInd w:val="0"/>
        <w:snapToGrid w:val="0"/>
        <w:ind w:firstLine="3213" w:firstLineChars="1000"/>
        <w:rPr>
          <w:rFonts w:hint="eastAsia" w:ascii="黑体" w:hAnsi="黑体" w:eastAsia="黑体" w:cs="黑体"/>
          <w:bCs/>
          <w:color w:val="0D0D0D" w:themeColor="text1" w:themeTint="F2"/>
          <w:sz w:val="40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初试科目2：</w:t>
      </w:r>
      <w:r>
        <w:rPr>
          <w:rFonts w:hint="eastAsia"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《高等代数》</w:t>
      </w:r>
    </w:p>
    <w:p w14:paraId="6679A2FE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一、计算题（6题，每题10分，共60分）</w:t>
      </w:r>
    </w:p>
    <w:p w14:paraId="201F5312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二、应用题（4题，每题15分，共60分）</w:t>
      </w:r>
    </w:p>
    <w:p w14:paraId="13428D2A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三、证明题（2题，每题15分，共30分）</w:t>
      </w:r>
    </w:p>
    <w:p w14:paraId="6EEE4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73C0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参考书目：</w:t>
      </w:r>
    </w:p>
    <w:p w14:paraId="16EB21AD">
      <w:pPr>
        <w:adjustRightInd w:val="0"/>
        <w:snapToGrid w:val="0"/>
        <w:ind w:firstLine="120"/>
        <w:jc w:val="center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王萼芳等：《高等代数》第五版，高等教育出版社，2019.5</w:t>
      </w:r>
    </w:p>
    <w:p w14:paraId="08BC0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7A2B6BE">
      <w:pPr>
        <w:adjustRightInd w:val="0"/>
        <w:snapToGrid w:val="0"/>
        <w:ind w:left="420" w:firstLine="643" w:firstLineChars="200"/>
        <w:jc w:val="center"/>
        <w:rPr>
          <w:rFonts w:hint="eastAsia" w:ascii="黑体" w:hAnsi="黑体" w:eastAsia="黑体" w:cs="黑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考试大纲：</w:t>
      </w:r>
    </w:p>
    <w:p w14:paraId="28495F7B">
      <w:pPr>
        <w:adjustRightInd w:val="0"/>
        <w:snapToGrid w:val="0"/>
        <w:ind w:left="420" w:firstLine="723" w:firstLineChars="200"/>
        <w:jc w:val="center"/>
        <w:rPr>
          <w:rFonts w:hint="eastAsia" w:ascii="黑体" w:hAnsi="黑体" w:eastAsia="黑体" w:cs="黑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1E0BDF6">
      <w:pPr>
        <w:widowControl/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《高等代数》考试大纲概述：</w:t>
      </w:r>
    </w:p>
    <w:p w14:paraId="45E45CC2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本科目要求考生系统掌握高等代数的基本知识、基础理论和基本方法，理解高等代数中反映出的数学思想与方法，并能运用相关理论和方法分析、解决具有一定实际背景的数学问题。</w:t>
      </w:r>
    </w:p>
    <w:p w14:paraId="64C768DF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10F3084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第一部分 多项式</w:t>
      </w:r>
    </w:p>
    <w:p w14:paraId="4EC51B4F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AB579FE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多项式的带余除法及整除性   </w:t>
      </w:r>
    </w:p>
    <w:p w14:paraId="1F15EC61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多项式的因式分解、最大公因式、互素和重因式</w:t>
      </w:r>
    </w:p>
    <w:p w14:paraId="2719F651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 不可约多项式的判定和性质   </w:t>
      </w:r>
    </w:p>
    <w:p w14:paraId="2A0B5A4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多项式函数与多项式的根</w:t>
      </w:r>
    </w:p>
    <w:p w14:paraId="1093B30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 复系数与实系数多项式的因式分解，有理系数多项式</w:t>
      </w:r>
    </w:p>
    <w:p w14:paraId="0D4908B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5DF114B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19A73D6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数域的概念与性质；P[x]中n次多项式在数域P中的根不可能多于n个；多项式的因式分解。</w:t>
      </w:r>
    </w:p>
    <w:p w14:paraId="3FEBFD2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因式分解及唯一性定理；重因式的概念；余数定理；根与一次因式的关系；复系数多项式因式分解定理；实系数多项式因式分解定理。</w:t>
      </w:r>
    </w:p>
    <w:p w14:paraId="5B5C6FE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多项式的概念；多项式的运算及性质;整除的概念与性质；带余除法定理及证明；最大公因式的概念与求法（欧几里德算法）；多项式互素的概念与性质；多项式互素的概念与性质；判别多项式f(x)有无重因式的方法；本原多项式的概念及性质；整系数多项式有理根的理论与方法；Eisenstein判别法。</w:t>
      </w:r>
    </w:p>
    <w:p w14:paraId="043CDDF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E1CDED2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第二部分 行列式</w:t>
      </w:r>
    </w:p>
    <w:p w14:paraId="249CE2B3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31B1C0A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行列式的定义及性质         </w:t>
      </w:r>
    </w:p>
    <w:p w14:paraId="0B386F0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行列式按一行（列）展开</w:t>
      </w:r>
    </w:p>
    <w:p w14:paraId="0F09424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运用行列式的性质及展开定理等计算行列式</w:t>
      </w:r>
    </w:p>
    <w:p w14:paraId="713F8D1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E152851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7CB8674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行列式概念的引出及应用；排列；排列的逆序数；偶排列与奇排列的概念与性质；排列的逆序数；拉普拉斯定理。</w:t>
      </w:r>
    </w:p>
    <w:p w14:paraId="495F871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对角形行列式的性质；子式和代数余子式；行列式的乘法定理。</w:t>
      </w:r>
    </w:p>
    <w:p w14:paraId="70CEEF2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n级行列式的定义；行列式的性质；简化行列式的计算；行列式按一行（列）展开定理；Cramer法则及应用。</w:t>
      </w:r>
    </w:p>
    <w:p w14:paraId="4DB9649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C53C78C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第三部分 线性方程组</w:t>
      </w:r>
    </w:p>
    <w:p w14:paraId="151B1A8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4BD5909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线性方程组的求解和讨论     </w:t>
      </w:r>
    </w:p>
    <w:p w14:paraId="5B1A0CF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线性方程组有解的判别定理</w:t>
      </w:r>
    </w:p>
    <w:p w14:paraId="1170141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线性方程组解的结构及其解空间的讨论</w:t>
      </w:r>
    </w:p>
    <w:p w14:paraId="13C02860">
      <w:pPr>
        <w:adjustRightInd w:val="0"/>
        <w:snapToGrid w:val="0"/>
        <w:ind w:firstLine="240" w:firstLineChars="1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DD9B92D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34A1C61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线性方程组初等变换的概念及性质。</w:t>
      </w:r>
    </w:p>
    <w:p w14:paraId="3D38686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线性组合和线性表示以及两个向量组等价的概念；矩阵秩的概念；矩阵k级子式的概念及矩阵秩为r的充分必要条件；向量组线性相关性与齐次线性方程组解的关系。</w:t>
      </w:r>
    </w:p>
    <w:p w14:paraId="3809CBF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利用初等变换（消元法）解线性方程组的方法；矩阵的初等变换；数域P上的n维向量的概念及运算规则；向量组线性相关；线性无关的概念及基本性质；求向量组的极大线性无关组与秩；计算矩阵秩的方法；线性方程组有解判别定理；齐次线性方程组解的性质及基础解系的概念；齐次线性方程组基础解系的方法；非齐次线性方程组解的结构定理。</w:t>
      </w:r>
    </w:p>
    <w:p w14:paraId="6AE1FA46">
      <w:pPr>
        <w:adjustRightInd w:val="0"/>
        <w:snapToGrid w:val="0"/>
        <w:ind w:left="420"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A4B36D4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第四部分 矩阵</w:t>
      </w:r>
    </w:p>
    <w:p w14:paraId="32835655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393C35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矩阵的基本运算、矩阵的分块    </w:t>
      </w:r>
    </w:p>
    <w:p w14:paraId="06B9868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矩阵的初等变换、初等矩阵</w:t>
      </w:r>
    </w:p>
    <w:p w14:paraId="166A72D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 矩阵的等价、合同、相正交相似  </w:t>
      </w:r>
    </w:p>
    <w:p w14:paraId="0CC533E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逆矩阵、伴随矩阵及其性质；矩阵的秩，矩阵乘积的行列式与秩</w:t>
      </w:r>
    </w:p>
    <w:p w14:paraId="0464A71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5  运用初等变换法求矩阵的秩及逆矩阵 </w:t>
      </w:r>
    </w:p>
    <w:p w14:paraId="246B017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6  矩阵的特征值与特征向量，对角化矩阵</w:t>
      </w:r>
    </w:p>
    <w:p w14:paraId="3823D91E">
      <w:pPr>
        <w:adjustRightInd w:val="0"/>
        <w:snapToGrid w:val="0"/>
        <w:ind w:firstLine="240" w:firstLineChars="1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24D3827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77700B5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矩阵乘积(为方阵时)的行列式与秩的关系；矩阵乘积(为方阵时)的因子的行列式与秩的关系；可逆矩阵与矩阵乘积的逆与秩的关系；分块矩阵及分块矩阵的运算规律及应用。</w:t>
      </w:r>
    </w:p>
    <w:p w14:paraId="20707E1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矩阵A可逆及其逆矩阵的概念、初等矩阵的概念与性质；矩阵等价的概念；任一矩阵都与其标准形等价。</w:t>
      </w:r>
    </w:p>
    <w:p w14:paraId="16A1547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矩阵的加法、乘法、数量乘法及矩阵的转置定义及性质；伴随矩阵与逆矩阵的关系；初等变换与初等矩阵的关系及矩阵A与B等价的充要条件；判定可逆性和求逆矩阵的方法。</w:t>
      </w:r>
    </w:p>
    <w:p w14:paraId="4632A14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F626CFA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第五部分 二次型</w:t>
      </w:r>
    </w:p>
    <w:p w14:paraId="1DFB652D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5065253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二次型及其矩阵表示             </w:t>
      </w:r>
    </w:p>
    <w:p w14:paraId="5351C62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二次型的标准形与合同变换</w:t>
      </w:r>
    </w:p>
    <w:p w14:paraId="032CE80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 复数域、实数域上二次型标准形与规范形  </w:t>
      </w:r>
    </w:p>
    <w:p w14:paraId="6CCEC83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正定二次型、正定矩阵的定义及其判定</w:t>
      </w:r>
    </w:p>
    <w:p w14:paraId="53E38DC5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BC29A5A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53A85C17">
      <w:pPr>
        <w:adjustRightInd w:val="0"/>
        <w:snapToGrid w:val="0"/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二次型、二次型矩阵的概念；二次型的矩阵表示；复二次型、实二次型的规范形及规范形的唯一性（惯性定理）。</w:t>
      </w:r>
    </w:p>
    <w:p w14:paraId="7CE1BFAF">
      <w:pPr>
        <w:adjustRightInd w:val="0"/>
        <w:snapToGrid w:val="0"/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矩阵合同的概念及性质；二次型的标准形概念；任一对称矩阵都合同于一对角矩阵。</w:t>
      </w:r>
    </w:p>
    <w:p w14:paraId="7B839AE6">
      <w:pPr>
        <w:adjustRightInd w:val="0"/>
        <w:snapToGrid w:val="0"/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用非退化线性替换化二次型为标准形的方法；正定二次型及正定矩阵的概念；二次型为正定的充分必要条件及正定矩阵的性质。</w:t>
      </w:r>
    </w:p>
    <w:p w14:paraId="02DA735A">
      <w:pPr>
        <w:adjustRightInd w:val="0"/>
        <w:snapToGrid w:val="0"/>
        <w:ind w:firstLine="240" w:firstLineChars="1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187F8AC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第六部分 线性空间</w:t>
      </w:r>
    </w:p>
    <w:p w14:paraId="285BA213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5E65773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线性空间、子空间的定义与性质   </w:t>
      </w:r>
    </w:p>
    <w:p w14:paraId="759C2BC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向量组的线性相关性、极大线性无关组</w:t>
      </w:r>
    </w:p>
    <w:p w14:paraId="03499D7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线性空间的基、维数、向量关于基的坐标，基变换与坐标变换</w:t>
      </w:r>
    </w:p>
    <w:p w14:paraId="3A29814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生成子空间，子空间的交与和、维数公式</w:t>
      </w:r>
    </w:p>
    <w:p w14:paraId="6550F4A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DC6B189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7A95D32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了解：集合，映射的概念；线性空间的定义与简单性质；子空间的概念；直和的概念。</w:t>
      </w:r>
    </w:p>
    <w:p w14:paraId="60D3294E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理解：线性空间维数；基与坐标的概念；子空间交与和的概念；维数公式；数域P上两个有限维线性空间同构的充分必要条件。</w:t>
      </w:r>
    </w:p>
    <w:p w14:paraId="1FE48BF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掌握：过渡矩阵的概念及坐标变换公式；线性空间V的非空子集W成为子空间的条件；生成的子空间概念及性质；掌握向量和是直和的充分必要条件；同构的概念及性质。</w:t>
      </w:r>
    </w:p>
    <w:p w14:paraId="1DD9B15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375E63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第七部分 线性变换</w:t>
      </w:r>
    </w:p>
    <w:p w14:paraId="1D0DDD5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37F13B2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线性变换的定义、性质与运算  </w:t>
      </w:r>
    </w:p>
    <w:p w14:paraId="3C7649B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线性变换的矩阵表示</w:t>
      </w:r>
    </w:p>
    <w:p w14:paraId="20F7AEF4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线性变换的核、值域的概念</w:t>
      </w:r>
    </w:p>
    <w:p w14:paraId="58FF9191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线性变换及其矩阵的特征多项式、特征值和特征向量的概念和计算、特征子空间</w:t>
      </w:r>
    </w:p>
    <w:p w14:paraId="5F805A17">
      <w:pPr>
        <w:adjustRightInd w:val="0"/>
        <w:snapToGrid w:val="0"/>
        <w:ind w:firstLine="240" w:firstLineChars="1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A0D0C34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419A1DA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线性变换的简单性质；线性变换的乘法、加法、数乘、逆变换的概念与性质;特征子空间概念。</w:t>
      </w:r>
    </w:p>
    <w:p w14:paraId="507065A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理解：相似矩阵的概念与性质；线性变换的值域与核的概念及主要性质；不变子空间的概念及主要性质。</w:t>
      </w:r>
    </w:p>
    <w:p w14:paraId="02F9D88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线性变换的概念、恒等变换、数乘变换；线性变换在某基下的矩阵的概念；在取定一组基后，线性变换与n阶方阵1-1对应；用线性变换矩阵计算向量的象的坐标的公式；线性变换在两组基下的矩阵之间的关系；特征值与特征向量的概念以及求特征值与特征向量的方法。</w:t>
      </w:r>
    </w:p>
    <w:p w14:paraId="45F3458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0BEE0CD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第八部分 欧几里得空间</w:t>
      </w:r>
    </w:p>
    <w:p w14:paraId="55C2EF04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32583E6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 内积的定义、性质与运算，欧氏空间的定义，度量矩阵的定义  </w:t>
      </w:r>
    </w:p>
    <w:p w14:paraId="7E5FAA7E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 长度、夹角、正交的概念</w:t>
      </w:r>
    </w:p>
    <w:p w14:paraId="371CAE3E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 标准正交基的定义、判定，施密特正交化的步骤</w:t>
      </w:r>
    </w:p>
    <w:p w14:paraId="62554DC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实对称矩阵的特征值、特征向量的性质</w:t>
      </w:r>
    </w:p>
    <w:p w14:paraId="7D95892E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 用正交变换将实对称矩阵化为对角矩阵及其应用，用正交变换化实二次型为标准形</w:t>
      </w:r>
    </w:p>
    <w:p w14:paraId="6CBCAB42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D03056E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17F4099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欧氏空间同构的概念及条件。</w:t>
      </w:r>
    </w:p>
    <w:p w14:paraId="08204A9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欧几里得空间的定义及基本性质；向量长度的概念；单位向量；柯西-布涅柯夫斯基不等式；夹角的概念。</w:t>
      </w:r>
    </w:p>
    <w:p w14:paraId="59DA0B79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正交向量及性质；度量矩阵的概念；标准正交基的定义；熟练掌握施密特正交化过程；用正交变换化实对称矩阵（实二次型）为对角矩阵（标准形）。</w:t>
      </w:r>
    </w:p>
    <w:p w14:paraId="1CF6F68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94F2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C893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215EE12">
      <w:pPr>
        <w:adjustRightInd w:val="0"/>
        <w:snapToGrid w:val="0"/>
        <w:jc w:val="center"/>
        <w:rPr>
          <w:rFonts w:hint="eastAsia" w:ascii="黑体" w:hAnsi="黑体" w:eastAsia="黑体" w:cs="黑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复试笔试：</w:t>
      </w:r>
      <w:r>
        <w:rPr>
          <w:rFonts w:hint="eastAsia" w:ascii="黑体" w:hAnsi="黑体" w:eastAsia="黑体" w:cs="黑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《统计学原理与概率论综合》</w:t>
      </w:r>
    </w:p>
    <w:p w14:paraId="43A0222B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一、论述题（2题，每题20分，共40分）</w:t>
      </w:r>
    </w:p>
    <w:p w14:paraId="714BB4D1">
      <w:pPr>
        <w:adjustRightInd w:val="0"/>
        <w:snapToGrid w:val="0"/>
        <w:ind w:firstLine="120" w:firstLineChars="50"/>
        <w:jc w:val="center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二、计算题（4题，每题15分，共60分）</w:t>
      </w:r>
    </w:p>
    <w:p w14:paraId="26E39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参考书目：</w:t>
      </w:r>
    </w:p>
    <w:p w14:paraId="6372E4E0">
      <w:pPr>
        <w:adjustRightInd w:val="0"/>
        <w:snapToGrid w:val="0"/>
        <w:ind w:firstLine="12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[1]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茆诗松等：概率论与数理统计教程，第三版，高等教育出版社</w:t>
      </w:r>
    </w:p>
    <w:p w14:paraId="32CE602F">
      <w:pPr>
        <w:adjustRightInd w:val="0"/>
        <w:snapToGrid w:val="0"/>
        <w:ind w:firstLine="12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[2]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李文新等：统计学原理，第四版，上海财经大学出版社，2018.4</w:t>
      </w:r>
    </w:p>
    <w:p w14:paraId="2CB37530">
      <w:pPr>
        <w:adjustRightInd w:val="0"/>
        <w:snapToGrid w:val="0"/>
        <w:ind w:firstLine="120" w:firstLineChars="50"/>
        <w:jc w:val="left"/>
        <w:rPr>
          <w:rFonts w:hint="eastAsia" w:ascii="黑体" w:hAnsi="黑体" w:eastAsia="黑体" w:cs="黑体"/>
          <w:color w:val="0D0D0D" w:themeColor="text1" w:themeTint="F2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7E36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9FA8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 w:val="0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考试大纲：</w:t>
      </w:r>
    </w:p>
    <w:p w14:paraId="506683BA">
      <w:pPr>
        <w:widowControl/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《统计学原理与概率论综合》考试大纲概述：</w:t>
      </w:r>
    </w:p>
    <w:p w14:paraId="07D84B9E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本科目考试内容包括</w:t>
      </w:r>
      <w:r>
        <w:rPr>
          <w:rFonts w:hint="eastAsia" w:ascii="黑体" w:hAnsi="黑体" w:eastAsia="黑体" w:cs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统计学原理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概率论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二门课程</w:t>
      </w:r>
    </w:p>
    <w:p w14:paraId="0FD9A619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统计学原理</w:t>
      </w:r>
    </w:p>
    <w:p w14:paraId="2BC5BB50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主要考核考生对概率基础、统计设计、统计数据的搜集、整理与分析、统计推断、回归分析、时间序列分析等基本理论和应用方法的掌握和理解程度，要求考生对统计学的基本理论和基本方法有一个较为系统、全面的掌握。</w:t>
      </w:r>
    </w:p>
    <w:p w14:paraId="5BAFC8AC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第一部分　统计与统计数据</w:t>
      </w:r>
    </w:p>
    <w:p w14:paraId="01B25BCF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3278C83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　统计中的基本概念及其应用领域     </w:t>
      </w:r>
    </w:p>
    <w:p w14:paraId="5EA5289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　统计数据的类型与来源</w:t>
      </w:r>
    </w:p>
    <w:p w14:paraId="011408F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　统计数据的处理与常用的统计图表</w:t>
      </w:r>
    </w:p>
    <w:p w14:paraId="78A7F3B1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 静态数据与动态数据的概括描述</w:t>
      </w:r>
    </w:p>
    <w:p w14:paraId="5E3CCDF4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5DB5EA5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总体与样本，参数与统计量及变量的定义，统计数据的类型与来源，品质数据及数值型数据的整理与展示，统计指数的概念</w:t>
      </w:r>
    </w:p>
    <w:p w14:paraId="26ED2B7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统计数据的处理方法，综合指数与平均数指数</w:t>
      </w:r>
    </w:p>
    <w:p w14:paraId="73A90563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统计图表的使用，静态数据集中趋势，离散趋势以及偏态与峰态的度量，时间序列的水平分析，速度分析以及影响因素分析，统计指数的应用</w:t>
      </w:r>
    </w:p>
    <w:p w14:paraId="364097A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706E910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第二部分　抽样与抽样估计</w:t>
      </w:r>
    </w:p>
    <w:p w14:paraId="0F27ED46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09C63D7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　抽样与抽样估计中的基本概念 </w:t>
      </w:r>
    </w:p>
    <w:p w14:paraId="1530F06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　几个重要抽样分布的定义及性质</w:t>
      </w:r>
    </w:p>
    <w:p w14:paraId="1184322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　样本均值，样本方差与样本比例的抽样分布 </w:t>
      </w:r>
    </w:p>
    <w:p w14:paraId="1785EB7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4  点估计　 </w:t>
      </w:r>
    </w:p>
    <w:p w14:paraId="07A755D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　总体参数的区间估计</w:t>
      </w:r>
    </w:p>
    <w:p w14:paraId="39955E51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6  样本容量的确定</w:t>
      </w:r>
    </w:p>
    <w:p w14:paraId="32502643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47D8B434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抽样与抽样估计中的基本概念，以及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几个重要抽样分布的定义与性质</w:t>
      </w:r>
    </w:p>
    <w:p w14:paraId="5F85FCE4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样本均值，样本方差与样本比例的抽样分布相关结论，点估计量的优良评价标准</w:t>
      </w:r>
    </w:p>
    <w:p w14:paraId="3243940A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抽样平均误差的计算，矩估计与极大似然估计的计算，总体均值，总体方差与总体比例区间估计的计算，以及样本容量的确定</w:t>
      </w:r>
    </w:p>
    <w:p w14:paraId="65931BF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7A4FF37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第三部分　假设检验与方差分析</w:t>
      </w:r>
    </w:p>
    <w:p w14:paraId="6FDFC010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5D812E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　假设检验      </w:t>
      </w:r>
    </w:p>
    <w:p w14:paraId="7D5A3A1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　方差分析</w:t>
      </w:r>
    </w:p>
    <w:p w14:paraId="0973DFF9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3D6415E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假设检验的基本原理，方差分析的目的与基本思想 </w:t>
      </w:r>
    </w:p>
    <w:p w14:paraId="43A9B6A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显著性水平，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单侧检验与双侧检验，拒绝域与检验统计量以及两类错误</w:t>
      </w:r>
    </w:p>
    <w:p w14:paraId="60D02BA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正态总体均值，总体方差及总体比例的检验，平方和分解公式与公式的变换，单因素方差分析表的计算与统计推断</w:t>
      </w:r>
    </w:p>
    <w:p w14:paraId="2D27BED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8D0629E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第四部分　分类数据分析</w:t>
      </w:r>
    </w:p>
    <w:p w14:paraId="1D64298F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269B047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1　分类数据的卡方检验</w:t>
      </w:r>
    </w:p>
    <w:p w14:paraId="240798A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2　列联表的独立性检验     </w:t>
      </w:r>
    </w:p>
    <w:p w14:paraId="5277504C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46505E7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分类数据卡方检验的统计量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以及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多维列联表</w:t>
      </w:r>
    </w:p>
    <w:p w14:paraId="1444891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分类数据卡方检验的统计推断</w:t>
      </w:r>
    </w:p>
    <w:p w14:paraId="244C285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分类数据卡方检验的应用，2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instrText xml:space="preserve"> QUOTE </w:instrText>
      </w:r>
      <w:r>
        <w:rPr>
          <w:rFonts w:hint="eastAsia" w:ascii="黑体" w:hAnsi="黑体" w:eastAsia="黑体" w:cs="黑体"/>
          <w:color w:val="000000" w:themeColor="text1"/>
          <w:position w:val="-20"/>
          <w14:textFill>
            <w14:solidFill>
              <w14:schemeClr w14:val="tx1"/>
            </w14:solidFill>
          </w14:textFill>
        </w:rPr>
        <w:pict>
          <v:shape id="_x0000_i1025" o:spt="75" type="#_x0000_t75" style="height:30.5pt;width:10pt;" filled="f" o:preferrelative="t" stroked="f" coordsize="21600,21600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o=&quot;http://schemas.microsoft.com/office/mac/office/2008/main&quot; xmlns:mc=&quot;http://schemas.openxmlformats.org/markup-compatibility/2006&quot; xmlns:mv=&quot;urn:schemas-microsoft-com:mac:vml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8&quot;/&gt;&lt;w:doNotEmbedSystemFonts/&gt;&lt;w:stylePaneFormatFilter w:val=&quot;3F01&quot;/&gt;&lt;w:defaultTabStop w:val=&quot;420&quot;/&gt;&lt;w:drawingGridVerticalSpacing w:val=&quot;156&quot;/&gt;&lt;w:characterSpacingControl w:val=&quot;CompressPunctuation&quot;/&gt;&lt;w:allowPNG/&gt;&lt;w:doNotSaveWebPagesAsSingleFile/&gt;&lt;w:pixelsPerInch w:val=&quot;96&quot;/&gt;&lt;w:savePreviewPicture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dontGrowAutofit/&gt;&lt;w:useFELayout/&gt;&lt;/w:compat&gt;&lt;wsp:rsids&gt;&lt;wsp:rsidRoot wsp:val=&quot;002C0024&quot;/&gt;&lt;wsp:rsid wsp:val=&quot;00015495&quot;/&gt;&lt;wsp:rsid wsp:val=&quot;0003216C&quot;/&gt;&lt;wsp:rsid wsp:val=&quot;000730AF&quot;/&gt;&lt;wsp:rsid wsp:val=&quot;00074646&quot;/&gt;&lt;wsp:rsid wsp:val=&quot;00087562&quot;/&gt;&lt;wsp:rsid wsp:val=&quot;000B11DB&quot;/&gt;&lt;wsp:rsid wsp:val=&quot;000B6265&quot;/&gt;&lt;wsp:rsid wsp:val=&quot;000E1F7D&quot;/&gt;&lt;wsp:rsid wsp:val=&quot;000F1290&quot;/&gt;&lt;wsp:rsid wsp:val=&quot;00103A71&quot;/&gt;&lt;wsp:rsid wsp:val=&quot;00103CA1&quot;/&gt;&lt;wsp:rsid wsp:val=&quot;001108D6&quot;/&gt;&lt;wsp:rsid wsp:val=&quot;00113E7C&quot;/&gt;&lt;wsp:rsid wsp:val=&quot;00141864&quot;/&gt;&lt;wsp:rsid wsp:val=&quot;00161F06&quot;/&gt;&lt;wsp:rsid wsp:val=&quot;00171788&quot;/&gt;&lt;wsp:rsid wsp:val=&quot;00173C64&quot;/&gt;&lt;wsp:rsid wsp:val=&quot;00185F3D&quot;/&gt;&lt;wsp:rsid wsp:val=&quot;00197771&quot;/&gt;&lt;wsp:rsid wsp:val=&quot;001B2448&quot;/&gt;&lt;wsp:rsid wsp:val=&quot;001C6EF1&quot;/&gt;&lt;wsp:rsid wsp:val=&quot;001C7E9F&quot;/&gt;&lt;wsp:rsid wsp:val=&quot;001D1D9A&quot;/&gt;&lt;wsp:rsid wsp:val=&quot;001D2146&quot;/&gt;&lt;wsp:rsid wsp:val=&quot;001F01D1&quot;/&gt;&lt;wsp:rsid wsp:val=&quot;001F707B&quot;/&gt;&lt;wsp:rsid wsp:val=&quot;002228D1&quot;/&gt;&lt;wsp:rsid wsp:val=&quot;00226658&quot;/&gt;&lt;wsp:rsid wsp:val=&quot;00246626&quot;/&gt;&lt;wsp:rsid wsp:val=&quot;00252FBB&quot;/&gt;&lt;wsp:rsid wsp:val=&quot;00261DF5&quot;/&gt;&lt;wsp:rsid wsp:val=&quot;00267130&quot;/&gt;&lt;wsp:rsid wsp:val=&quot;0026721F&quot;/&gt;&lt;wsp:rsid wsp:val=&quot;00281C62&quot;/&gt;&lt;wsp:rsid wsp:val=&quot;0028346F&quot;/&gt;&lt;wsp:rsid wsp:val=&quot;002B671E&quot;/&gt;&lt;wsp:rsid wsp:val=&quot;002C0024&quot;/&gt;&lt;wsp:rsid wsp:val=&quot;002C0A13&quot;/&gt;&lt;wsp:rsid wsp:val=&quot;00310F65&quot;/&gt;&lt;wsp:rsid wsp:val=&quot;00313B5C&quot;/&gt;&lt;wsp:rsid wsp:val=&quot;003162C4&quot;/&gt;&lt;wsp:rsid wsp:val=&quot;00321816&quot;/&gt;&lt;wsp:rsid wsp:val=&quot;0033311E&quot;/&gt;&lt;wsp:rsid wsp:val=&quot;00336C7E&quot;/&gt;&lt;wsp:rsid wsp:val=&quot;00365D46&quot;/&gt;&lt;wsp:rsid wsp:val=&quot;00377361&quot;/&gt;&lt;wsp:rsid wsp:val=&quot;003915A0&quot;/&gt;&lt;wsp:rsid wsp:val=&quot;00396A9C&quot;/&gt;&lt;wsp:rsid wsp:val=&quot;003B0AE9&quot;/&gt;&lt;wsp:rsid wsp:val=&quot;003C63DB&quot;/&gt;&lt;wsp:rsid wsp:val=&quot;003C6615&quot;/&gt;&lt;wsp:rsid wsp:val=&quot;003D3996&quot;/&gt;&lt;wsp:rsid wsp:val=&quot;003D5CDB&quot;/&gt;&lt;wsp:rsid wsp:val=&quot;00425528&quot;/&gt;&lt;wsp:rsid wsp:val=&quot;00426CBA&quot;/&gt;&lt;wsp:rsid wsp:val=&quot;00436C3A&quot;/&gt;&lt;wsp:rsid wsp:val=&quot;00441C59&quot;/&gt;&lt;wsp:rsid wsp:val=&quot;0047469C&quot;/&gt;&lt;wsp:rsid wsp:val=&quot;004B7767&quot;/&gt;&lt;wsp:rsid wsp:val=&quot;004C1C8B&quot;/&gt;&lt;wsp:rsid wsp:val=&quot;004C5933&quot;/&gt;&lt;wsp:rsid wsp:val=&quot;004F1909&quot;/&gt;&lt;wsp:rsid wsp:val=&quot;0050035D&quot;/&gt;&lt;wsp:rsid wsp:val=&quot;00565A5B&quot;/&gt;&lt;wsp:rsid wsp:val=&quot;005759C5&quot;/&gt;&lt;wsp:rsid wsp:val=&quot;00597965&quot;/&gt;&lt;wsp:rsid wsp:val=&quot;005A51EB&quot;/&gt;&lt;wsp:rsid wsp:val=&quot;005A6F75&quot;/&gt;&lt;wsp:rsid wsp:val=&quot;005A7E70&quot;/&gt;&lt;wsp:rsid wsp:val=&quot;005B653B&quot;/&gt;&lt;wsp:rsid wsp:val=&quot;00610ACB&quot;/&gt;&lt;wsp:rsid wsp:val=&quot;006111C8&quot;/&gt;&lt;wsp:rsid wsp:val=&quot;00640BFB&quot;/&gt;&lt;wsp:rsid wsp:val=&quot;00644AD4&quot;/&gt;&lt;wsp:rsid wsp:val=&quot;00655C92&quot;/&gt;&lt;wsp:rsid wsp:val=&quot;0066249F&quot;/&gt;&lt;wsp:rsid wsp:val=&quot;00665E6D&quot;/&gt;&lt;wsp:rsid wsp:val=&quot;0068652E&quot;/&gt;&lt;wsp:rsid wsp:val=&quot;006C4CB7&quot;/&gt;&lt;wsp:rsid wsp:val=&quot;006F0561&quot;/&gt;&lt;wsp:rsid wsp:val=&quot;006F378E&quot;/&gt;&lt;wsp:rsid wsp:val=&quot;007042D9&quot;/&gt;&lt;wsp:rsid wsp:val=&quot;007300F9&quot;/&gt;&lt;wsp:rsid wsp:val=&quot;007364B1&quot;/&gt;&lt;wsp:rsid wsp:val=&quot;0076236F&quot;/&gt;&lt;wsp:rsid wsp:val=&quot;00763F1C&quot;/&gt;&lt;wsp:rsid wsp:val=&quot;0077421E&quot;/&gt;&lt;wsp:rsid wsp:val=&quot;00784E4E&quot;/&gt;&lt;wsp:rsid wsp:val=&quot;00787AC3&quot;/&gt;&lt;wsp:rsid wsp:val=&quot;007A0079&quot;/&gt;&lt;wsp:rsid wsp:val=&quot;007A7625&quot;/&gt;&lt;wsp:rsid wsp:val=&quot;007B19EA&quot;/&gt;&lt;wsp:rsid wsp:val=&quot;007F7B87&quot;/&gt;&lt;wsp:rsid wsp:val=&quot;00816A27&quot;/&gt;&lt;wsp:rsid wsp:val=&quot;00825A64&quot;/&gt;&lt;wsp:rsid wsp:val=&quot;00833A31&quot;/&gt;&lt;wsp:rsid wsp:val=&quot;00851203&quot;/&gt;&lt;wsp:rsid wsp:val=&quot;00854A5A&quot;/&gt;&lt;wsp:rsid wsp:val=&quot;00890B62&quot;/&gt;&lt;wsp:rsid wsp:val=&quot;008A6C8B&quot;/&gt;&lt;wsp:rsid wsp:val=&quot;008C0A08&quot;/&gt;&lt;wsp:rsid wsp:val=&quot;008D083E&quot;/&gt;&lt;wsp:rsid wsp:val=&quot;00916EB9&quot;/&gt;&lt;wsp:rsid wsp:val=&quot;00930654&quot;/&gt;&lt;wsp:rsid wsp:val=&quot;00935FD6&quot;/&gt;&lt;wsp:rsid wsp:val=&quot;009416F6&quot;/&gt;&lt;wsp:rsid wsp:val=&quot;00944160&quot;/&gt;&lt;wsp:rsid wsp:val=&quot;00947591&quot;/&gt;&lt;wsp:rsid wsp:val=&quot;009548F0&quot;/&gt;&lt;wsp:rsid wsp:val=&quot;00966E7A&quot;/&gt;&lt;wsp:rsid wsp:val=&quot;00972744&quot;/&gt;&lt;wsp:rsid wsp:val=&quot;00977DD6&quot;/&gt;&lt;wsp:rsid wsp:val=&quot;009873F5&quot;/&gt;&lt;wsp:rsid wsp:val=&quot;009930B9&quot;/&gt;&lt;wsp:rsid wsp:val=&quot;009B768A&quot;/&gt;&lt;wsp:rsid wsp:val=&quot;009C4518&quot;/&gt;&lt;wsp:rsid wsp:val=&quot;009E7147&quot;/&gt;&lt;wsp:rsid wsp:val=&quot;009F30F3&quot;/&gt;&lt;wsp:rsid wsp:val=&quot;00A06621&quot;/&gt;&lt;wsp:rsid wsp:val=&quot;00A16231&quot;/&gt;&lt;wsp:rsid wsp:val=&quot;00A37AA2&quot;/&gt;&lt;wsp:rsid wsp:val=&quot;00A54DF5&quot;/&gt;&lt;wsp:rsid wsp:val=&quot;00AB1238&quot;/&gt;&lt;wsp:rsid wsp:val=&quot;00AB4436&quot;/&gt;&lt;wsp:rsid wsp:val=&quot;00AB4BBB&quot;/&gt;&lt;wsp:rsid wsp:val=&quot;00AC5344&quot;/&gt;&lt;wsp:rsid wsp:val=&quot;00AD5EE0&quot;/&gt;&lt;wsp:rsid wsp:val=&quot;00AF3369&quot;/&gt;&lt;wsp:rsid wsp:val=&quot;00AF4DFC&quot;/&gt;&lt;wsp:rsid wsp:val=&quot;00B010EA&quot;/&gt;&lt;wsp:rsid wsp:val=&quot;00B42C46&quot;/&gt;&lt;wsp:rsid wsp:val=&quot;00B46347&quot;/&gt;&lt;wsp:rsid wsp:val=&quot;00B72B55&quot;/&gt;&lt;wsp:rsid wsp:val=&quot;00B76C58&quot;/&gt;&lt;wsp:rsid wsp:val=&quot;00B923E5&quot;/&gt;&lt;wsp:rsid wsp:val=&quot;00BB3DC5&quot;/&gt;&lt;wsp:rsid wsp:val=&quot;00BC66D9&quot;/&gt;&lt;wsp:rsid wsp:val=&quot;00BD5E13&quot;/&gt;&lt;wsp:rsid wsp:val=&quot;00BD77C3&quot;/&gt;&lt;wsp:rsid wsp:val=&quot;00BF1611&quot;/&gt;&lt;wsp:rsid wsp:val=&quot;00BF53CD&quot;/&gt;&lt;wsp:rsid wsp:val=&quot;00BF5993&quot;/&gt;&lt;wsp:rsid wsp:val=&quot;00C27EF3&quot;/&gt;&lt;wsp:rsid wsp:val=&quot;00C34B11&quot;/&gt;&lt;wsp:rsid wsp:val=&quot;00C376A9&quot;/&gt;&lt;wsp:rsid wsp:val=&quot;00C468D7&quot;/&gt;&lt;wsp:rsid wsp:val=&quot;00C601CC&quot;/&gt;&lt;wsp:rsid wsp:val=&quot;00C67AD8&quot;/&gt;&lt;wsp:rsid wsp:val=&quot;00C734A9&quot;/&gt;&lt;wsp:rsid wsp:val=&quot;00C90978&quot;/&gt;&lt;wsp:rsid wsp:val=&quot;00C92512&quot;/&gt;&lt;wsp:rsid wsp:val=&quot;00CD08A8&quot;/&gt;&lt;wsp:rsid wsp:val=&quot;00D10AD3&quot;/&gt;&lt;wsp:rsid wsp:val=&quot;00D12F12&quot;/&gt;&lt;wsp:rsid wsp:val=&quot;00D204BE&quot;/&gt;&lt;wsp:rsid wsp:val=&quot;00D52205&quot;/&gt;&lt;wsp:rsid wsp:val=&quot;00D54CB1&quot;/&gt;&lt;wsp:rsid wsp:val=&quot;00D6235D&quot;/&gt;&lt;wsp:rsid wsp:val=&quot;00D7319D&quot;/&gt;&lt;wsp:rsid wsp:val=&quot;00D76970&quot;/&gt;&lt;wsp:rsid wsp:val=&quot;00DB72B0&quot;/&gt;&lt;wsp:rsid wsp:val=&quot;00DD41C4&quot;/&gt;&lt;wsp:rsid wsp:val=&quot;00DD789B&quot;/&gt;&lt;wsp:rsid wsp:val=&quot;00DE1A7B&quot;/&gt;&lt;wsp:rsid wsp:val=&quot;00DE1FBF&quot;/&gt;&lt;wsp:rsid wsp:val=&quot;00DF2A71&quot;/&gt;&lt;wsp:rsid wsp:val=&quot;00E227BD&quot;/&gt;&lt;wsp:rsid wsp:val=&quot;00E31EEA&quot;/&gt;&lt;wsp:rsid wsp:val=&quot;00E5567D&quot;/&gt;&lt;wsp:rsid wsp:val=&quot;00E63D7F&quot;/&gt;&lt;wsp:rsid wsp:val=&quot;00E64789&quot;/&gt;&lt;wsp:rsid wsp:val=&quot;00E90289&quot;/&gt;&lt;wsp:rsid wsp:val=&quot;00E92994&quot;/&gt;&lt;wsp:rsid wsp:val=&quot;00EA6BE3&quot;/&gt;&lt;wsp:rsid wsp:val=&quot;00EB431F&quot;/&gt;&lt;wsp:rsid wsp:val=&quot;00EC6170&quot;/&gt;&lt;wsp:rsid wsp:val=&quot;00EE6A7A&quot;/&gt;&lt;wsp:rsid wsp:val=&quot;00F039CA&quot;/&gt;&lt;wsp:rsid wsp:val=&quot;00F24B93&quot;/&gt;&lt;wsp:rsid wsp:val=&quot;00F270E4&quot;/&gt;&lt;wsp:rsid wsp:val=&quot;00FA185D&quot;/&gt;&lt;wsp:rsid wsp:val=&quot;00FB72E9&quot;/&gt;&lt;wsp:rsid wsp:val=&quot;00FB7AA5&quot;/&gt;&lt;wsp:rsid wsp:val=&quot;00FD038B&quot;/&gt;&lt;wsp:rsid wsp:val=&quot;00FD4911&quot;/&gt;&lt;wsp:rsid wsp:val=&quot;00FF1E2B&quot;/&gt;&lt;wsp:rsid wsp:val=&quot;14CA09ED&quot;/&gt;&lt;wsp:rsid wsp:val=&quot;2FA129C7&quot;/&gt;&lt;wsp:rsid wsp:val=&quot;43E475AB&quot;/&gt;&lt;wsp:rsid wsp:val=&quot;4C0157E8&quot;/&gt;&lt;wsp:rsid wsp:val=&quot;514C2B2B&quot;/&gt;&lt;wsp:rsid wsp:val=&quot;5964718C&quot;/&gt;&lt;wsp:rsid wsp:val=&quot;6EAD7809&quot;/&gt;&lt;/wsp:rsids&gt;&lt;/w:docPr&gt;&lt;w:body&gt;&lt;wx:sect&gt;&lt;w:p wsp:rsidR=&quot;00000000&quot; wsp:rsidRDefault=&quot;00DF2A71&quot; wsp:rsidP=&quot;00DF2A7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×&lt;/m:t&gt;&lt;/m:r&gt;&lt;/m:oMath&gt;        &lt;/s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 joinstyle="miter"/>
            <v:imagedata r:id="rId4" chromakey="#FFFFFF" o:title=""/>
            <o:lock v:ext="edit" aspectratio="t"/>
            <w10:wrap type="none"/>
            <w10:anchorlock/>
          </v:shape>
        </w:pic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instrText xml:space="preserve"> </w:instrTex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黑体" w:hAnsi="黑体" w:eastAsia="黑体" w:cs="黑体"/>
          <w:color w:val="000000" w:themeColor="text1"/>
          <w:position w:val="-20"/>
          <w14:textFill>
            <w14:solidFill>
              <w14:schemeClr w14:val="tx1"/>
            </w14:solidFill>
          </w14:textFill>
        </w:rPr>
        <w:pict>
          <v:shape id="_x0000_i1026" o:spt="75" type="#_x0000_t75" style="height:30.5pt;width:10pt;" filled="f" o:preferrelative="t" stroked="f" coordsize="21600,21600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dt=&quot;uuid:C2F41010-65B3-11d1-A29F-00AA00C14882&quot; xmlns:mo=&quot;http://schemas.microsoft.com/office/mac/office/2008/main&quot; xmlns:mc=&quot;http://schemas.openxmlformats.org/markup-compatibility/2006&quot; xmlns:mv=&quot;urn:schemas-microsoft-com:mac:vml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8&quot;/&gt;&lt;w:doNotEmbedSystemFonts/&gt;&lt;w:stylePaneFormatFilter w:val=&quot;3F01&quot;/&gt;&lt;w:defaultTabStop w:val=&quot;420&quot;/&gt;&lt;w:drawingGridVerticalSpacing w:val=&quot;156&quot;/&gt;&lt;w:characterSpacingControl w:val=&quot;CompressPunctuation&quot;/&gt;&lt;w:allowPNG/&gt;&lt;w:doNotSaveWebPagesAsSingleFile/&gt;&lt;w:pixelsPerInch w:val=&quot;96&quot;/&gt;&lt;w:savePreviewPicture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dontGrowAutofit/&gt;&lt;w:useFELayout/&gt;&lt;/w:compat&gt;&lt;wsp:rsids&gt;&lt;wsp:rsidRoot wsp:val=&quot;002C0024&quot;/&gt;&lt;wsp:rsid wsp:val=&quot;00015495&quot;/&gt;&lt;wsp:rsid wsp:val=&quot;0003216C&quot;/&gt;&lt;wsp:rsid wsp:val=&quot;000730AF&quot;/&gt;&lt;wsp:rsid wsp:val=&quot;00074646&quot;/&gt;&lt;wsp:rsid wsp:val=&quot;00087562&quot;/&gt;&lt;wsp:rsid wsp:val=&quot;000B11DB&quot;/&gt;&lt;wsp:rsid wsp:val=&quot;000B6265&quot;/&gt;&lt;wsp:rsid wsp:val=&quot;000E1F7D&quot;/&gt;&lt;wsp:rsid wsp:val=&quot;000F1290&quot;/&gt;&lt;wsp:rsid wsp:val=&quot;00103A71&quot;/&gt;&lt;wsp:rsid wsp:val=&quot;00103CA1&quot;/&gt;&lt;wsp:rsid wsp:val=&quot;001108D6&quot;/&gt;&lt;wsp:rsid wsp:val=&quot;00113E7C&quot;/&gt;&lt;wsp:rsid wsp:val=&quot;00141864&quot;/&gt;&lt;wsp:rsid wsp:val=&quot;00161F06&quot;/&gt;&lt;wsp:rsid wsp:val=&quot;00171788&quot;/&gt;&lt;wsp:rsid wsp:val=&quot;00173C64&quot;/&gt;&lt;wsp:rsid wsp:val=&quot;00185F3D&quot;/&gt;&lt;wsp:rsid wsp:val=&quot;00197771&quot;/&gt;&lt;wsp:rsid wsp:val=&quot;001B2448&quot;/&gt;&lt;wsp:rsid wsp:val=&quot;001C6EF1&quot;/&gt;&lt;wsp:rsid wsp:val=&quot;001C7E9F&quot;/&gt;&lt;wsp:rsid wsp:val=&quot;001D1D9A&quot;/&gt;&lt;wsp:rsid wsp:val=&quot;001D2146&quot;/&gt;&lt;wsp:rsid wsp:val=&quot;001F01D1&quot;/&gt;&lt;wsp:rsid wsp:val=&quot;001F707B&quot;/&gt;&lt;wsp:rsid wsp:val=&quot;002228D1&quot;/&gt;&lt;wsp:rsid wsp:val=&quot;00226658&quot;/&gt;&lt;wsp:rsid wsp:val=&quot;00246626&quot;/&gt;&lt;wsp:rsid wsp:val=&quot;00252FBB&quot;/&gt;&lt;wsp:rsid wsp:val=&quot;00261DF5&quot;/&gt;&lt;wsp:rsid wsp:val=&quot;00267130&quot;/&gt;&lt;wsp:rsid wsp:val=&quot;0026721F&quot;/&gt;&lt;wsp:rsid wsp:val=&quot;00281C62&quot;/&gt;&lt;wsp:rsid wsp:val=&quot;0028346F&quot;/&gt;&lt;wsp:rsid wsp:val=&quot;002B671E&quot;/&gt;&lt;wsp:rsid wsp:val=&quot;002C0024&quot;/&gt;&lt;wsp:rsid wsp:val=&quot;002C0A13&quot;/&gt;&lt;wsp:rsid wsp:val=&quot;00310F65&quot;/&gt;&lt;wsp:rsid wsp:val=&quot;00313B5C&quot;/&gt;&lt;wsp:rsid wsp:val=&quot;003162C4&quot;/&gt;&lt;wsp:rsid wsp:val=&quot;00321816&quot;/&gt;&lt;wsp:rsid wsp:val=&quot;0033311E&quot;/&gt;&lt;wsp:rsid wsp:val=&quot;00336C7E&quot;/&gt;&lt;wsp:rsid wsp:val=&quot;00365D46&quot;/&gt;&lt;wsp:rsid wsp:val=&quot;00377361&quot;/&gt;&lt;wsp:rsid wsp:val=&quot;003915A0&quot;/&gt;&lt;wsp:rsid wsp:val=&quot;00396A9C&quot;/&gt;&lt;wsp:rsid wsp:val=&quot;003B0AE9&quot;/&gt;&lt;wsp:rsid wsp:val=&quot;003C63DB&quot;/&gt;&lt;wsp:rsid wsp:val=&quot;003C6615&quot;/&gt;&lt;wsp:rsid wsp:val=&quot;003D3996&quot;/&gt;&lt;wsp:rsid wsp:val=&quot;003D5CDB&quot;/&gt;&lt;wsp:rsid wsp:val=&quot;00425528&quot;/&gt;&lt;wsp:rsid wsp:val=&quot;00426CBA&quot;/&gt;&lt;wsp:rsid wsp:val=&quot;00436C3A&quot;/&gt;&lt;wsp:rsid wsp:val=&quot;00441C59&quot;/&gt;&lt;wsp:rsid wsp:val=&quot;0047469C&quot;/&gt;&lt;wsp:rsid wsp:val=&quot;004B7767&quot;/&gt;&lt;wsp:rsid wsp:val=&quot;004C1C8B&quot;/&gt;&lt;wsp:rsid wsp:val=&quot;004C5933&quot;/&gt;&lt;wsp:rsid wsp:val=&quot;004F1909&quot;/&gt;&lt;wsp:rsid wsp:val=&quot;0050035D&quot;/&gt;&lt;wsp:rsid wsp:val=&quot;00565A5B&quot;/&gt;&lt;wsp:rsid wsp:val=&quot;005759C5&quot;/&gt;&lt;wsp:rsid wsp:val=&quot;00597965&quot;/&gt;&lt;wsp:rsid wsp:val=&quot;005A51EB&quot;/&gt;&lt;wsp:rsid wsp:val=&quot;005A6F75&quot;/&gt;&lt;wsp:rsid wsp:val=&quot;005A7E70&quot;/&gt;&lt;wsp:rsid wsp:val=&quot;005B653B&quot;/&gt;&lt;wsp:rsid wsp:val=&quot;00610ACB&quot;/&gt;&lt;wsp:rsid wsp:val=&quot;006111C8&quot;/&gt;&lt;wsp:rsid wsp:val=&quot;00640BFB&quot;/&gt;&lt;wsp:rsid wsp:val=&quot;00644AD4&quot;/&gt;&lt;wsp:rsid wsp:val=&quot;00655C92&quot;/&gt;&lt;wsp:rsid wsp:val=&quot;0066249F&quot;/&gt;&lt;wsp:rsid wsp:val=&quot;00665E6D&quot;/&gt;&lt;wsp:rsid wsp:val=&quot;0068652E&quot;/&gt;&lt;wsp:rsid wsp:val=&quot;006C4CB7&quot;/&gt;&lt;wsp:rsid wsp:val=&quot;006F0561&quot;/&gt;&lt;wsp:rsid wsp:val=&quot;006F378E&quot;/&gt;&lt;wsp:rsid wsp:val=&quot;007042D9&quot;/&gt;&lt;wsp:rsid wsp:val=&quot;007300F9&quot;/&gt;&lt;wsp:rsid wsp:val=&quot;007364B1&quot;/&gt;&lt;wsp:rsid wsp:val=&quot;0076236F&quot;/&gt;&lt;wsp:rsid wsp:val=&quot;00763F1C&quot;/&gt;&lt;wsp:rsid wsp:val=&quot;0077421E&quot;/&gt;&lt;wsp:rsid wsp:val=&quot;00784E4E&quot;/&gt;&lt;wsp:rsid wsp:val=&quot;00787AC3&quot;/&gt;&lt;wsp:rsid wsp:val=&quot;007A0079&quot;/&gt;&lt;wsp:rsid wsp:val=&quot;007A7625&quot;/&gt;&lt;wsp:rsid wsp:val=&quot;007B19EA&quot;/&gt;&lt;wsp:rsid wsp:val=&quot;007F7B87&quot;/&gt;&lt;wsp:rsid wsp:val=&quot;00816A27&quot;/&gt;&lt;wsp:rsid wsp:val=&quot;00825A64&quot;/&gt;&lt;wsp:rsid wsp:val=&quot;00833A31&quot;/&gt;&lt;wsp:rsid wsp:val=&quot;00851203&quot;/&gt;&lt;wsp:rsid wsp:val=&quot;00854A5A&quot;/&gt;&lt;wsp:rsid wsp:val=&quot;00890B62&quot;/&gt;&lt;wsp:rsid wsp:val=&quot;008A6C8B&quot;/&gt;&lt;wsp:rsid wsp:val=&quot;008C0A08&quot;/&gt;&lt;wsp:rsid wsp:val=&quot;008D083E&quot;/&gt;&lt;wsp:rsid wsp:val=&quot;00916EB9&quot;/&gt;&lt;wsp:rsid wsp:val=&quot;00930654&quot;/&gt;&lt;wsp:rsid wsp:val=&quot;00935FD6&quot;/&gt;&lt;wsp:rsid wsp:val=&quot;009416F6&quot;/&gt;&lt;wsp:rsid wsp:val=&quot;00944160&quot;/&gt;&lt;wsp:rsid wsp:val=&quot;00947591&quot;/&gt;&lt;wsp:rsid wsp:val=&quot;009548F0&quot;/&gt;&lt;wsp:rsid wsp:val=&quot;00966E7A&quot;/&gt;&lt;wsp:rsid wsp:val=&quot;00972744&quot;/&gt;&lt;wsp:rsid wsp:val=&quot;00977DD6&quot;/&gt;&lt;wsp:rsid wsp:val=&quot;009873F5&quot;/&gt;&lt;wsp:rsid wsp:val=&quot;009930B9&quot;/&gt;&lt;wsp:rsid wsp:val=&quot;009B768A&quot;/&gt;&lt;wsp:rsid wsp:val=&quot;009C4518&quot;/&gt;&lt;wsp:rsid wsp:val=&quot;009E7147&quot;/&gt;&lt;wsp:rsid wsp:val=&quot;009F30F3&quot;/&gt;&lt;wsp:rsid wsp:val=&quot;00A06621&quot;/&gt;&lt;wsp:rsid wsp:val=&quot;00A16231&quot;/&gt;&lt;wsp:rsid wsp:val=&quot;00A37AA2&quot;/&gt;&lt;wsp:rsid wsp:val=&quot;00A54DF5&quot;/&gt;&lt;wsp:rsid wsp:val=&quot;00AB1238&quot;/&gt;&lt;wsp:rsid wsp:val=&quot;00AB4436&quot;/&gt;&lt;wsp:rsid wsp:val=&quot;00AB4BBB&quot;/&gt;&lt;wsp:rsid wsp:val=&quot;00AC5344&quot;/&gt;&lt;wsp:rsid wsp:val=&quot;00AD5EE0&quot;/&gt;&lt;wsp:rsid wsp:val=&quot;00AF3369&quot;/&gt;&lt;wsp:rsid wsp:val=&quot;00AF4DFC&quot;/&gt;&lt;wsp:rsid wsp:val=&quot;00B010EA&quot;/&gt;&lt;wsp:rsid wsp:val=&quot;00B42C46&quot;/&gt;&lt;wsp:rsid wsp:val=&quot;00B46347&quot;/&gt;&lt;wsp:rsid wsp:val=&quot;00B72B55&quot;/&gt;&lt;wsp:rsid wsp:val=&quot;00B76C58&quot;/&gt;&lt;wsp:rsid wsp:val=&quot;00B923E5&quot;/&gt;&lt;wsp:rsid wsp:val=&quot;00BB3DC5&quot;/&gt;&lt;wsp:rsid wsp:val=&quot;00BC66D9&quot;/&gt;&lt;wsp:rsid wsp:val=&quot;00BD5E13&quot;/&gt;&lt;wsp:rsid wsp:val=&quot;00BD77C3&quot;/&gt;&lt;wsp:rsid wsp:val=&quot;00BF1611&quot;/&gt;&lt;wsp:rsid wsp:val=&quot;00BF53CD&quot;/&gt;&lt;wsp:rsid wsp:val=&quot;00BF5993&quot;/&gt;&lt;wsp:rsid wsp:val=&quot;00C27EF3&quot;/&gt;&lt;wsp:rsid wsp:val=&quot;00C34B11&quot;/&gt;&lt;wsp:rsid wsp:val=&quot;00C376A9&quot;/&gt;&lt;wsp:rsid wsp:val=&quot;00C468D7&quot;/&gt;&lt;wsp:rsid wsp:val=&quot;00C601CC&quot;/&gt;&lt;wsp:rsid wsp:val=&quot;00C67AD8&quot;/&gt;&lt;wsp:rsid wsp:val=&quot;00C734A9&quot;/&gt;&lt;wsp:rsid wsp:val=&quot;00C90978&quot;/&gt;&lt;wsp:rsid wsp:val=&quot;00C92512&quot;/&gt;&lt;wsp:rsid wsp:val=&quot;00CD08A8&quot;/&gt;&lt;wsp:rsid wsp:val=&quot;00D10AD3&quot;/&gt;&lt;wsp:rsid wsp:val=&quot;00D12F12&quot;/&gt;&lt;wsp:rsid wsp:val=&quot;00D204BE&quot;/&gt;&lt;wsp:rsid wsp:val=&quot;00D52205&quot;/&gt;&lt;wsp:rsid wsp:val=&quot;00D54CB1&quot;/&gt;&lt;wsp:rsid wsp:val=&quot;00D6235D&quot;/&gt;&lt;wsp:rsid wsp:val=&quot;00D7319D&quot;/&gt;&lt;wsp:rsid wsp:val=&quot;00D76970&quot;/&gt;&lt;wsp:rsid wsp:val=&quot;00DB72B0&quot;/&gt;&lt;wsp:rsid wsp:val=&quot;00DD41C4&quot;/&gt;&lt;wsp:rsid wsp:val=&quot;00DD789B&quot;/&gt;&lt;wsp:rsid wsp:val=&quot;00DE1A7B&quot;/&gt;&lt;wsp:rsid wsp:val=&quot;00DE1FBF&quot;/&gt;&lt;wsp:rsid wsp:val=&quot;00DF2A71&quot;/&gt;&lt;wsp:rsid wsp:val=&quot;00E227BD&quot;/&gt;&lt;wsp:rsid wsp:val=&quot;00E31EEA&quot;/&gt;&lt;wsp:rsid wsp:val=&quot;00E5567D&quot;/&gt;&lt;wsp:rsid wsp:val=&quot;00E63D7F&quot;/&gt;&lt;wsp:rsid wsp:val=&quot;00E64789&quot;/&gt;&lt;wsp:rsid wsp:val=&quot;00E90289&quot;/&gt;&lt;wsp:rsid wsp:val=&quot;00E92994&quot;/&gt;&lt;wsp:rsid wsp:val=&quot;00EA6BE3&quot;/&gt;&lt;wsp:rsid wsp:val=&quot;00EB431F&quot;/&gt;&lt;wsp:rsid wsp:val=&quot;00EC6170&quot;/&gt;&lt;wsp:rsid wsp:val=&quot;00EE6A7A&quot;/&gt;&lt;wsp:rsid wsp:val=&quot;00F039CA&quot;/&gt;&lt;wsp:rsid wsp:val=&quot;00F24B93&quot;/&gt;&lt;wsp:rsid wsp:val=&quot;00F270E4&quot;/&gt;&lt;wsp:rsid wsp:val=&quot;00FA185D&quot;/&gt;&lt;wsp:rsid wsp:val=&quot;00FB72E9&quot;/&gt;&lt;wsp:rsid wsp:val=&quot;00FB7AA5&quot;/&gt;&lt;wsp:rsid wsp:val=&quot;00FD038B&quot;/&gt;&lt;wsp:rsid wsp:val=&quot;00FD4911&quot;/&gt;&lt;wsp:rsid wsp:val=&quot;00FF1E2B&quot;/&gt;&lt;wsp:rsid wsp:val=&quot;14CA09ED&quot;/&gt;&lt;wsp:rsid wsp:val=&quot;2FA129C7&quot;/&gt;&lt;wsp:rsid wsp:val=&quot;43E475AB&quot;/&gt;&lt;wsp:rsid wsp:val=&quot;4C0157E8&quot;/&gt;&lt;wsp:rsid wsp:val=&quot;514C2B2B&quot;/&gt;&lt;wsp:rsid wsp:val=&quot;5964718C&quot;/&gt;&lt;wsp:rsid wsp:val=&quot;6EAD7809&quot;/&gt;&lt;/wsp:rsids&gt;&lt;/w:docPr&gt;&lt;w:body&gt;&lt;wx:sect&gt;&lt;w:p wsp:rsidR=&quot;00000000&quot; wsp:rsidRDefault=&quot;00DF2A71&quot; wsp:rsidP=&quot;00DF2A71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×&lt;/m:t&gt;&lt;/m:r&gt;&lt;/m:oMath&gt;        &lt;/s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 joinstyle="miter"/>
            <v:imagedata r:id="rId4" chromakey="#FFFFFF" o:title=""/>
            <o:lock v:ext="edit" aspectratio="t"/>
            <w10:wrap type="none"/>
            <w10:anchorlock/>
          </v:shape>
        </w:pic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2列联表独立性检验的应用</w:t>
      </w:r>
    </w:p>
    <w:p w14:paraId="18B4B4E0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78BC75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第五部分　相关与回归分析</w:t>
      </w:r>
    </w:p>
    <w:p w14:paraId="786B703A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4CBD6B8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　简单线性相关分析 </w:t>
      </w:r>
    </w:p>
    <w:p w14:paraId="19D35A63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2　一元线性回归分析 　 </w:t>
      </w:r>
    </w:p>
    <w:p w14:paraId="5C3F45D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　多元线性回归分析</w:t>
      </w:r>
    </w:p>
    <w:p w14:paraId="0267BDC0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60E72466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相关关系的含义以及多元线性回归分析模型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1E6C38F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相关关系与函数关系的区别，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相关分析与回归分析之间的关系</w:t>
      </w:r>
    </w:p>
    <w:p w14:paraId="38D3543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简单线性相关系数的计算，一元线性回归分析方法</w:t>
      </w:r>
    </w:p>
    <w:p w14:paraId="75FEFF3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2928AA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ADEB549">
      <w:pPr>
        <w:adjustRightInd w:val="0"/>
        <w:snapToGrid w:val="0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概率论</w:t>
      </w:r>
    </w:p>
    <w:p w14:paraId="2CDD9254">
      <w:pPr>
        <w:adjustRightInd w:val="0"/>
        <w:snapToGrid w:val="0"/>
        <w:ind w:firstLine="480" w:firstLineChars="20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考查内容包括随机事件及其概率、随机变量及其分布、随机变量的数字特征、大数定律与中心极限定理等, 要求熟练掌握概率论的基本理论和基本方法。</w:t>
      </w:r>
    </w:p>
    <w:p w14:paraId="4B436E11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第一部分 随机事件与概率 </w:t>
      </w:r>
    </w:p>
    <w:p w14:paraId="74E25BF0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2AEDF742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随机事件的定义，关系与运算       </w:t>
      </w:r>
    </w:p>
    <w:p w14:paraId="06335634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2 概率的公理化定义及性质，古典概型与几何概型的计算         </w:t>
      </w:r>
    </w:p>
    <w:p w14:paraId="7A7EB75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条件概率，乘法公式，全概率公式与贝叶斯公式的应用</w:t>
      </w:r>
    </w:p>
    <w:p w14:paraId="6A4C9C7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事件独立性的应用</w:t>
      </w:r>
    </w:p>
    <w:p w14:paraId="181C2215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0A543BB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概率的公理化定义，及事件独立性定义</w:t>
      </w:r>
    </w:p>
    <w:p w14:paraId="5C83F59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概率的性质</w:t>
      </w:r>
    </w:p>
    <w:p w14:paraId="4D722D8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随机事件关系运算，及概率的计算</w:t>
      </w:r>
    </w:p>
    <w:p w14:paraId="30485A7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2C2A42C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第二部分 随机变量及其分布</w:t>
      </w:r>
    </w:p>
    <w:p w14:paraId="6021273D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2EB47A4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离散型随机变量的分布       </w:t>
      </w:r>
    </w:p>
    <w:p w14:paraId="472861C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连续型随机变量的分布</w:t>
      </w:r>
    </w:p>
    <w:p w14:paraId="733BEB3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3 随机变量的期望与方差</w:t>
      </w:r>
    </w:p>
    <w:p w14:paraId="5CBC0B67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常用的随机变量分布</w:t>
      </w:r>
    </w:p>
    <w:p w14:paraId="350E47A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随机变量函数的分布</w:t>
      </w:r>
    </w:p>
    <w:p w14:paraId="7FDFDEAE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4A6EB392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随机变量的概念</w:t>
      </w:r>
    </w:p>
    <w:p w14:paraId="13EBB35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随机变量分布的概念及性质</w:t>
      </w:r>
    </w:p>
    <w:p w14:paraId="544BFF8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几个常见的随机变量分布，随机变量期望和方差的计算，及随机变量函数的概率分布计算</w:t>
      </w:r>
    </w:p>
    <w:p w14:paraId="0295A4C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1DE05A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第三部分 多维随机变量及其分布</w:t>
      </w:r>
    </w:p>
    <w:p w14:paraId="7D8BE8CE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7B6F117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1 多维随机变量的联合分布</w:t>
      </w:r>
    </w:p>
    <w:p w14:paraId="6EFDA19F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边际分布与随机变量的独立性</w:t>
      </w:r>
    </w:p>
    <w:p w14:paraId="132E552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多维随机变量函数的分布   </w:t>
      </w:r>
    </w:p>
    <w:p w14:paraId="7385DE3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多维随机变量的特征数</w:t>
      </w:r>
    </w:p>
    <w:p w14:paraId="71AB838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5 条件分布与条件期望</w:t>
      </w:r>
    </w:p>
    <w:p w14:paraId="5BE2BDD2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2498F609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二维随机变量的联合分布及性质</w:t>
      </w:r>
    </w:p>
    <w:p w14:paraId="1B237B7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二维随机变量的边缘分布</w:t>
      </w:r>
    </w:p>
    <w:p w14:paraId="3B43F63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多维随机变量函数的分布，多维随机变量特征数的计算，及条件分布与条件数学期望的计算</w:t>
      </w:r>
    </w:p>
    <w:p w14:paraId="39499D75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82A668C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第四部分 大数定律与中心极限定理</w:t>
      </w:r>
    </w:p>
    <w:p w14:paraId="6DACE8EA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知识点概述：</w:t>
      </w:r>
    </w:p>
    <w:p w14:paraId="1D7053F8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 随机变量序列的两种收敛性 </w:t>
      </w:r>
    </w:p>
    <w:p w14:paraId="7952076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2 随机变量的特征函数</w:t>
      </w:r>
    </w:p>
    <w:p w14:paraId="5AF361CC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3 大数定律               </w:t>
      </w:r>
    </w:p>
    <w:p w14:paraId="45FBA55A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4 中心极限定理</w:t>
      </w:r>
    </w:p>
    <w:p w14:paraId="62034A28">
      <w:pPr>
        <w:adjustRightInd w:val="0"/>
        <w:snapToGrid w:val="0"/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基本目标：</w:t>
      </w:r>
    </w:p>
    <w:p w14:paraId="3340BFEB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随机变量的两种收敛性及性质</w:t>
      </w:r>
    </w:p>
    <w:p w14:paraId="560F569D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理解：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特征函数的定义，性质及计算</w:t>
      </w:r>
    </w:p>
    <w:p w14:paraId="257AA060">
      <w:pPr>
        <w:adjustRightInd w:val="0"/>
        <w:snapToGrid w:val="0"/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掌握：</w:t>
      </w:r>
      <w:r>
        <w:rPr>
          <w:rFonts w:hint="eastAsia"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  <w:t>常见的几个大数定律，中心极限定理及应用</w:t>
      </w:r>
    </w:p>
    <w:p w14:paraId="202B4455">
      <w:pPr>
        <w:widowControl/>
        <w:adjustRightInd w:val="0"/>
        <w:snapToGrid w:val="0"/>
        <w:rPr>
          <w:rFonts w:hint="eastAsia" w:ascii="黑体" w:hAnsi="黑体" w:eastAsia="黑体" w:cs="黑体"/>
          <w:b/>
          <w:bCs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785A6E8">
      <w:pPr>
        <w:widowControl/>
        <w:adjustRightInd w:val="0"/>
        <w:snapToGrid w:val="0"/>
        <w:rPr>
          <w:rFonts w:hint="eastAsia" w:ascii="黑体" w:hAnsi="黑体" w:eastAsia="黑体" w:cs="黑体"/>
          <w:b/>
          <w:bCs/>
          <w:color w:val="0D0D0D" w:themeColor="text1" w:themeTint="F2"/>
          <w:kern w:val="0"/>
          <w:sz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91E2ACA">
      <w:pPr>
        <w:rPr>
          <w:rFonts w:hint="eastAsia" w:ascii="黑体" w:hAnsi="黑体" w:eastAsia="黑体" w:cs="黑体"/>
          <w:color w:val="0D0D0D" w:themeColor="text1" w:themeTint="F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A331E66">
      <w:pPr>
        <w:rPr>
          <w:rFonts w:hint="eastAsia" w:ascii="黑体" w:hAnsi="黑体" w:eastAsia="黑体" w:cs="黑体"/>
          <w:color w:val="0D0D0D" w:themeColor="text1" w:themeTint="F2"/>
          <w:sz w:val="24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DD2247B">
      <w:pPr>
        <w:jc w:val="center"/>
        <w:rPr>
          <w:rFonts w:hint="eastAsia" w:ascii="黑体" w:hAnsi="黑体" w:eastAsia="黑体" w:cs="黑体"/>
          <w:color w:val="0D0D0D" w:themeColor="text1" w:themeTint="F2"/>
          <w:sz w:val="24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     </w:t>
      </w:r>
    </w:p>
    <w:p w14:paraId="52D4C11C">
      <w:pPr>
        <w:jc w:val="center"/>
        <w:rPr>
          <w:rFonts w:hint="eastAsia" w:ascii="黑体" w:hAnsi="黑体" w:eastAsia="黑体" w:cs="黑体"/>
          <w:color w:val="0D0D0D" w:themeColor="text1" w:themeTint="F2"/>
          <w:sz w:val="24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24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5CA67D4"/>
    <w:rsid w:val="0C4568EC"/>
    <w:rsid w:val="1E4914E1"/>
    <w:rsid w:val="21EF1B86"/>
    <w:rsid w:val="2C334F53"/>
    <w:rsid w:val="34AB66CA"/>
    <w:rsid w:val="40F02470"/>
    <w:rsid w:val="44A409D6"/>
    <w:rsid w:val="4FA673B0"/>
    <w:rsid w:val="53215AA8"/>
    <w:rsid w:val="59A03D31"/>
    <w:rsid w:val="65E2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5855</Words>
  <Characters>5917</Characters>
  <Lines>0</Lines>
  <Paragraphs>0</Paragraphs>
  <TotalTime>2</TotalTime>
  <ScaleCrop>false</ScaleCrop>
  <LinksUpToDate>false</LinksUpToDate>
  <CharactersWithSpaces>6573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2026-06-01T02:03:00Z</cp:lastPrinted>
  <dcterms:modified xsi:type="dcterms:W3CDTF">2026-09-26T09:39:19Z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