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会计硕士（125300）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A9D4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复试笔试：《会计综合知识》</w:t>
      </w:r>
    </w:p>
    <w:p w14:paraId="26FED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《会计综合知识》100分（含财务会计、管理会计、财务管理、审计）。其中：财务会计占40%，管理会计占20%，财务管理占20%，审计占20%。</w:t>
      </w:r>
    </w:p>
    <w:p w14:paraId="5E1F4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（一）名词解释（5题，每题3分，共15分）</w:t>
      </w:r>
    </w:p>
    <w:p w14:paraId="2B3DB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（二）简答题（3题，每题5分，共15分）</w:t>
      </w:r>
    </w:p>
    <w:p w14:paraId="78C98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（三）实务题（4题，每题10分，共40分）</w:t>
      </w:r>
    </w:p>
    <w:p w14:paraId="43B9A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（四）论述题（2题，每题15分，共30分）</w:t>
      </w:r>
    </w:p>
    <w:p w14:paraId="5EDFB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11D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61477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刘永泽、陈立军主编：《中级财务会计》第8版，东北财经大学出版社，2024年（出版社联系电话：0411-84710711）</w:t>
      </w:r>
    </w:p>
    <w:p w14:paraId="480EE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张阳等编著：《财务管理与实务数字应用》第1版，中国时代经济出版社，2024年（出版社联系电话：010-63508258）</w:t>
      </w:r>
    </w:p>
    <w:p w14:paraId="41543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白静、黄硕责编：《财务成本管理》中国财政经济出版社，2026年（出版社联系电话：‌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010-88190406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）</w:t>
      </w:r>
    </w:p>
    <w:p w14:paraId="7E587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刘明辉、祁渊、张婷婷主编：《审计》第9版，东北财经大学出版社，2024年（出版社联系电话：0411-84710711）</w:t>
      </w:r>
    </w:p>
    <w:p w14:paraId="74959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06F3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同等学力加试科目：1.中级财务会计学（100分）  2.财务管理（100分）</w:t>
      </w:r>
    </w:p>
    <w:p w14:paraId="69733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0533B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AE61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《会计学综合》考试大纲概述：</w:t>
      </w:r>
    </w:p>
    <w:p w14:paraId="552C9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本科目考试内容包括财务会计、管理会计、财务管理、审计四大部分。</w:t>
      </w:r>
    </w:p>
    <w:p w14:paraId="6C179132">
      <w:pPr>
        <w:widowControl/>
        <w:ind w:firstLine="480"/>
        <w:jc w:val="left"/>
        <w:rPr>
          <w:rFonts w:hint="eastAsia" w:ascii="仿宋_GB2312" w:hAnsi="仿宋_GB2312" w:eastAsia="仿宋_GB2312" w:cs="仿宋_GB2312"/>
          <w:color w:val="000000"/>
          <w:sz w:val="24"/>
          <w:szCs w:val="20"/>
        </w:rPr>
      </w:pPr>
    </w:p>
    <w:p w14:paraId="6A5B0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第一部分  财务会计</w:t>
      </w:r>
    </w:p>
    <w:p w14:paraId="58790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2127B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财务会计报告的目标</w:t>
      </w:r>
    </w:p>
    <w:p w14:paraId="0F063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会计基本假设与会计基础</w:t>
      </w:r>
    </w:p>
    <w:p w14:paraId="2EC42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会计信息质量要求</w:t>
      </w:r>
    </w:p>
    <w:p w14:paraId="2CC25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会计要素及其确认与计量</w:t>
      </w:r>
    </w:p>
    <w:p w14:paraId="2617B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财务会计报告的组成</w:t>
      </w:r>
    </w:p>
    <w:p w14:paraId="0DFCA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二、金融资产</w:t>
      </w:r>
    </w:p>
    <w:p w14:paraId="1EA3B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金融资产及其分类</w:t>
      </w:r>
    </w:p>
    <w:p w14:paraId="7CFBB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交易性金融资产</w:t>
      </w:r>
    </w:p>
    <w:p w14:paraId="3ABED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债权投资</w:t>
      </w:r>
    </w:p>
    <w:p w14:paraId="537BB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应收款项</w:t>
      </w:r>
    </w:p>
    <w:p w14:paraId="3C825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其他金融工具投资</w:t>
      </w:r>
    </w:p>
    <w:p w14:paraId="6F07C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金融资产的重分类</w:t>
      </w:r>
    </w:p>
    <w:p w14:paraId="29A8B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金融资产减值</w:t>
      </w:r>
    </w:p>
    <w:p w14:paraId="4AF7D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三、存货</w:t>
      </w:r>
    </w:p>
    <w:p w14:paraId="0CF2C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存货的确认和初始计量</w:t>
      </w:r>
    </w:p>
    <w:p w14:paraId="10239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发出存货成本的计量</w:t>
      </w:r>
    </w:p>
    <w:p w14:paraId="5409A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期末存货的计量</w:t>
      </w:r>
    </w:p>
    <w:p w14:paraId="2DD83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四、长期股权投资</w:t>
      </w:r>
    </w:p>
    <w:p w14:paraId="4D4F8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长期股权投资的确认和初始计量</w:t>
      </w:r>
    </w:p>
    <w:p w14:paraId="573ED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长期股权投资的后续计量</w:t>
      </w:r>
    </w:p>
    <w:p w14:paraId="4BC49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五、固定资产</w:t>
      </w:r>
    </w:p>
    <w:p w14:paraId="2B14F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固定资产的确认和初始计量</w:t>
      </w:r>
    </w:p>
    <w:p w14:paraId="46F06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固定资产的后续计量</w:t>
      </w:r>
    </w:p>
    <w:p w14:paraId="5A60E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固定资产的处置</w:t>
      </w:r>
    </w:p>
    <w:p w14:paraId="0B156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六、无形资产</w:t>
      </w:r>
    </w:p>
    <w:p w14:paraId="172BB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无形资产的确认和初始计量</w:t>
      </w:r>
    </w:p>
    <w:p w14:paraId="0405F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内部研究与开发支出的确认和计量</w:t>
      </w:r>
    </w:p>
    <w:p w14:paraId="7FB3D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无形资产的后续计量</w:t>
      </w:r>
    </w:p>
    <w:p w14:paraId="2261F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无形资产的处置</w:t>
      </w:r>
    </w:p>
    <w:p w14:paraId="5D9E4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七、负债</w:t>
      </w:r>
    </w:p>
    <w:p w14:paraId="40BF9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流动负债</w:t>
      </w:r>
    </w:p>
    <w:p w14:paraId="367C6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非流动负债</w:t>
      </w:r>
    </w:p>
    <w:p w14:paraId="0CE6F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八、所有者权益</w:t>
      </w:r>
    </w:p>
    <w:p w14:paraId="0695B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实收资本（股本）</w:t>
      </w:r>
    </w:p>
    <w:p w14:paraId="41607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资本公积</w:t>
      </w:r>
    </w:p>
    <w:p w14:paraId="0A473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其他综合收益</w:t>
      </w:r>
    </w:p>
    <w:p w14:paraId="5037E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留存收益</w:t>
      </w:r>
    </w:p>
    <w:p w14:paraId="364ED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九、收入、费用和利润</w:t>
      </w:r>
    </w:p>
    <w:p w14:paraId="2EA86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收入</w:t>
      </w:r>
    </w:p>
    <w:p w14:paraId="06424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费用</w:t>
      </w:r>
    </w:p>
    <w:p w14:paraId="2C3AB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直接计入当期利润的利得</w:t>
      </w:r>
    </w:p>
    <w:p w14:paraId="5B2C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直接计入当期利润的损失</w:t>
      </w:r>
    </w:p>
    <w:p w14:paraId="4B198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利润</w:t>
      </w:r>
    </w:p>
    <w:p w14:paraId="5C7E1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十、财务报告</w:t>
      </w:r>
    </w:p>
    <w:p w14:paraId="43EFE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财务报告概述</w:t>
      </w:r>
    </w:p>
    <w:p w14:paraId="2308F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资产负债表</w:t>
      </w:r>
    </w:p>
    <w:p w14:paraId="663DC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利润表</w:t>
      </w:r>
    </w:p>
    <w:p w14:paraId="291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现金流量表</w:t>
      </w:r>
    </w:p>
    <w:p w14:paraId="74453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所有者权益变动表</w:t>
      </w:r>
    </w:p>
    <w:p w14:paraId="312BF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附注</w:t>
      </w:r>
    </w:p>
    <w:p w14:paraId="28E6F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十一、或有事项</w:t>
      </w:r>
    </w:p>
    <w:p w14:paraId="490C9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或有事项概述</w:t>
      </w:r>
    </w:p>
    <w:p w14:paraId="4FA59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或有事项的确认和计量</w:t>
      </w:r>
    </w:p>
    <w:p w14:paraId="2E295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或有事项的列报</w:t>
      </w:r>
    </w:p>
    <w:p w14:paraId="20250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十二、资产负债表日后事项</w:t>
      </w:r>
    </w:p>
    <w:p w14:paraId="618B2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资产负债表日后事项概述</w:t>
      </w:r>
    </w:p>
    <w:p w14:paraId="3D9B5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调整事项的会计处理</w:t>
      </w:r>
    </w:p>
    <w:p w14:paraId="0A616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非调整事项的会计处理</w:t>
      </w:r>
    </w:p>
    <w:p w14:paraId="23F55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十三、会计政策、会计估计变更和差错更正</w:t>
      </w:r>
    </w:p>
    <w:p w14:paraId="47D60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会计政策及其变更</w:t>
      </w:r>
    </w:p>
    <w:p w14:paraId="11D96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会计估计及其变更</w:t>
      </w:r>
    </w:p>
    <w:p w14:paraId="78239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前期差错及其更正</w:t>
      </w:r>
    </w:p>
    <w:p w14:paraId="24730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</w:t>
      </w:r>
    </w:p>
    <w:p w14:paraId="7D100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第二部分  管理会计</w:t>
      </w:r>
    </w:p>
    <w:p w14:paraId="3CEF5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53AF7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管理会计与财务会计的区别与联系</w:t>
      </w:r>
    </w:p>
    <w:p w14:paraId="24CDC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成本的概念和分类</w:t>
      </w:r>
    </w:p>
    <w:p w14:paraId="40DD0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二、产品成本核算方法</w:t>
      </w:r>
    </w:p>
    <w:p w14:paraId="4B5F8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产品成本计算概述</w:t>
      </w:r>
    </w:p>
    <w:p w14:paraId="0CAC7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成本的归集与分配</w:t>
      </w:r>
    </w:p>
    <w:p w14:paraId="37788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产品成本计算的品种法</w:t>
      </w:r>
    </w:p>
    <w:p w14:paraId="437E1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产品成本计算的分批法</w:t>
      </w:r>
    </w:p>
    <w:p w14:paraId="4D3C4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产品成本计算的分步法</w:t>
      </w:r>
    </w:p>
    <w:p w14:paraId="15523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作业成本法</w:t>
      </w:r>
    </w:p>
    <w:p w14:paraId="0BDB5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三、成本分析与成本管理</w:t>
      </w:r>
    </w:p>
    <w:p w14:paraId="3B622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成本性态分析</w:t>
      </w:r>
    </w:p>
    <w:p w14:paraId="5E6AC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变动成本法</w:t>
      </w:r>
    </w:p>
    <w:p w14:paraId="5D667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成本管理方法</w:t>
      </w:r>
    </w:p>
    <w:p w14:paraId="6D7D6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四、经营决策分析</w:t>
      </w:r>
    </w:p>
    <w:p w14:paraId="21DCA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经营决策分析的基本方法</w:t>
      </w:r>
    </w:p>
    <w:p w14:paraId="62DD9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本量利分析</w:t>
      </w:r>
    </w:p>
    <w:p w14:paraId="76933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经营决策中的成本概念运用</w:t>
      </w:r>
    </w:p>
    <w:p w14:paraId="4E369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经营决策中的生产组织与外包</w:t>
      </w:r>
    </w:p>
    <w:p w14:paraId="0FA7E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经营决策中的产能利用与存货</w:t>
      </w:r>
    </w:p>
    <w:p w14:paraId="514CD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五、全面预算管理</w:t>
      </w:r>
    </w:p>
    <w:p w14:paraId="33200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全面预算概述</w:t>
      </w:r>
    </w:p>
    <w:p w14:paraId="7BB66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全面预算的类型与编制方法</w:t>
      </w:r>
    </w:p>
    <w:p w14:paraId="1F470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营业预算的编制</w:t>
      </w:r>
    </w:p>
    <w:p w14:paraId="515F9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财务预算的编制</w:t>
      </w:r>
    </w:p>
    <w:p w14:paraId="071F2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预算实施与管理</w:t>
      </w:r>
    </w:p>
    <w:p w14:paraId="5702F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预算结果的考评与反馈</w:t>
      </w:r>
    </w:p>
    <w:p w14:paraId="47F16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六、责任会计</w:t>
      </w:r>
    </w:p>
    <w:p w14:paraId="5E759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责任会计概述</w:t>
      </w:r>
    </w:p>
    <w:p w14:paraId="61663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责任中心的类型与基本原则</w:t>
      </w:r>
    </w:p>
    <w:p w14:paraId="35F49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责任会计的职能</w:t>
      </w:r>
    </w:p>
    <w:p w14:paraId="3B4DA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责任会计体系与部门绩效考核</w:t>
      </w:r>
    </w:p>
    <w:p w14:paraId="74828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</w:t>
      </w:r>
    </w:p>
    <w:p w14:paraId="169F6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第三部分  财务管理</w:t>
      </w:r>
    </w:p>
    <w:p w14:paraId="78A00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一、财务管理概念基础</w:t>
      </w:r>
    </w:p>
    <w:p w14:paraId="5319A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企业财务管理内容</w:t>
      </w:r>
    </w:p>
    <w:p w14:paraId="1AE0B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企业财务管理目标</w:t>
      </w:r>
    </w:p>
    <w:p w14:paraId="1CBB2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二、财务管理环境</w:t>
      </w:r>
    </w:p>
    <w:p w14:paraId="0B0B5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微观理财环境</w:t>
      </w:r>
    </w:p>
    <w:p w14:paraId="7B7DF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宏观理财环境</w:t>
      </w:r>
    </w:p>
    <w:p w14:paraId="08E1E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三、货币时间价值</w:t>
      </w:r>
    </w:p>
    <w:p w14:paraId="1A74B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货币时间价值观念与复利模型</w:t>
      </w:r>
    </w:p>
    <w:p w14:paraId="27830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年金模型与商业应用</w:t>
      </w:r>
    </w:p>
    <w:p w14:paraId="15A93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四、风险与报酬 </w:t>
      </w:r>
    </w:p>
    <w:p w14:paraId="3F359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项目投资风险报酬分析</w:t>
      </w:r>
    </w:p>
    <w:p w14:paraId="2EDED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证券投资风险报酬分析</w:t>
      </w:r>
    </w:p>
    <w:p w14:paraId="08BBF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五、筹资模式与资金成本 </w:t>
      </w:r>
    </w:p>
    <w:p w14:paraId="3EF6A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债务筹资模式与资金成本</w:t>
      </w:r>
    </w:p>
    <w:p w14:paraId="0B4A3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股权筹资模式与资金成本</w:t>
      </w:r>
    </w:p>
    <w:p w14:paraId="32AE6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六、资本结构</w:t>
      </w:r>
    </w:p>
    <w:p w14:paraId="51F31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加权平均资本成本</w:t>
      </w:r>
    </w:p>
    <w:p w14:paraId="17FBA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杠杆原理与资本结构决策</w:t>
      </w:r>
    </w:p>
    <w:p w14:paraId="3E834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七、固定资产项目投资决策</w:t>
      </w:r>
    </w:p>
    <w:p w14:paraId="35960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项目投资类型与决策程序</w:t>
      </w:r>
    </w:p>
    <w:p w14:paraId="67319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项目投资的现金流量分析</w:t>
      </w:r>
    </w:p>
    <w:p w14:paraId="72A02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项目投资决策的分析方法</w:t>
      </w:r>
    </w:p>
    <w:p w14:paraId="2D1A9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八、流动资产项目投资管理</w:t>
      </w:r>
    </w:p>
    <w:p w14:paraId="3D0E7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现金管理</w:t>
      </w:r>
    </w:p>
    <w:p w14:paraId="1FA62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应收账款管理</w:t>
      </w:r>
    </w:p>
    <w:p w14:paraId="0845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存货管理</w:t>
      </w:r>
    </w:p>
    <w:p w14:paraId="69491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九、收益分配</w:t>
      </w:r>
    </w:p>
    <w:p w14:paraId="14756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收益分配理论</w:t>
      </w:r>
    </w:p>
    <w:p w14:paraId="079AE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股利政策类型与影响因素</w:t>
      </w:r>
    </w:p>
    <w:p w14:paraId="4EC37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收益分配方案与程序</w:t>
      </w:r>
    </w:p>
    <w:p w14:paraId="35C3C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股利支付类型</w:t>
      </w:r>
    </w:p>
    <w:p w14:paraId="4B5B6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</w:t>
      </w:r>
    </w:p>
    <w:p w14:paraId="28B2F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第四部分  审计</w:t>
      </w:r>
    </w:p>
    <w:p w14:paraId="6610A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6D5D9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审计的定义和特征</w:t>
      </w:r>
    </w:p>
    <w:p w14:paraId="2610C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审计的职能和作用</w:t>
      </w:r>
    </w:p>
    <w:p w14:paraId="680A8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审计的分类</w:t>
      </w:r>
    </w:p>
    <w:p w14:paraId="32AC9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审计准则、职业道德和法律责任</w:t>
      </w:r>
    </w:p>
    <w:p w14:paraId="67659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二、财务报表审计的核心概念</w:t>
      </w:r>
    </w:p>
    <w:p w14:paraId="32EDA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审计目标</w:t>
      </w:r>
    </w:p>
    <w:p w14:paraId="357F9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重要性</w:t>
      </w:r>
    </w:p>
    <w:p w14:paraId="7658B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审计风险</w:t>
      </w:r>
    </w:p>
    <w:p w14:paraId="09418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审计证据</w:t>
      </w:r>
    </w:p>
    <w:p w14:paraId="6A244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审计程序</w:t>
      </w:r>
    </w:p>
    <w:p w14:paraId="001CD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三、财务报表审计的思路和步骤</w:t>
      </w:r>
    </w:p>
    <w:p w14:paraId="51E53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风险导向审计的基本思路</w:t>
      </w:r>
    </w:p>
    <w:p w14:paraId="5E7BE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风险评估</w:t>
      </w:r>
    </w:p>
    <w:p w14:paraId="2C516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控制测试</w:t>
      </w:r>
    </w:p>
    <w:p w14:paraId="38D9E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实质性程序</w:t>
      </w:r>
    </w:p>
    <w:p w14:paraId="5D78F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四、主要业务循环的审计</w:t>
      </w:r>
    </w:p>
    <w:p w14:paraId="7EEA4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销售与收款循环的审计</w:t>
      </w:r>
    </w:p>
    <w:p w14:paraId="16FE6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采购与付款循环的审计</w:t>
      </w:r>
    </w:p>
    <w:p w14:paraId="435F8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生产与职工薪酬循环的审计</w:t>
      </w:r>
    </w:p>
    <w:p w14:paraId="6837A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筹资与投资循环的审计</w:t>
      </w:r>
    </w:p>
    <w:p w14:paraId="4F28B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货币资金与特殊项目的审计</w:t>
      </w:r>
    </w:p>
    <w:p w14:paraId="1965E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五、审计报告</w:t>
      </w:r>
    </w:p>
    <w:p w14:paraId="2C58A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审计意见的形成和类型</w:t>
      </w:r>
    </w:p>
    <w:p w14:paraId="6541C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标准审计报告的结构和内容</w:t>
      </w:r>
    </w:p>
    <w:p w14:paraId="521C9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非标准审计报告的结构和内容</w:t>
      </w:r>
    </w:p>
    <w:p w14:paraId="13E8B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44640CED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</w:t>
      </w: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7DB4E8D0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复试中进行考核，成绩折算计入复试总成绩。具体安排以学校公布的硕士研究生复试工作方案为准。</w:t>
      </w:r>
    </w:p>
    <w:p w14:paraId="60399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410F33A3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p w14:paraId="191E2ACA">
      <w:pPr>
        <w:rPr>
          <w:rFonts w:hint="default" w:eastAsiaTheme="minorEastAsia"/>
          <w:lang w:val="en-US" w:eastAsia="zh-CN"/>
        </w:rPr>
      </w:pPr>
    </w:p>
    <w:p w14:paraId="52D4C11C">
      <w:pPr>
        <w:rPr>
          <w:rFonts w:hint="default" w:eastAsiaTheme="minorEastAsia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1A04547"/>
    <w:rsid w:val="12282CC2"/>
    <w:rsid w:val="1E4914E1"/>
    <w:rsid w:val="296965ED"/>
    <w:rsid w:val="2C334F53"/>
    <w:rsid w:val="34AB66CA"/>
    <w:rsid w:val="3EA05395"/>
    <w:rsid w:val="40F02470"/>
    <w:rsid w:val="416E3E39"/>
    <w:rsid w:val="4330314B"/>
    <w:rsid w:val="4FA673B0"/>
    <w:rsid w:val="574D532C"/>
    <w:rsid w:val="5DE03BBE"/>
    <w:rsid w:val="6434638B"/>
    <w:rsid w:val="65E26D67"/>
    <w:rsid w:val="7B0632BE"/>
    <w:rsid w:val="7BB47341"/>
    <w:rsid w:val="7E4C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1795</Words>
  <Characters>1883</Characters>
  <Lines>0</Lines>
  <Paragraphs>0</Paragraphs>
  <TotalTime>0</TotalTime>
  <ScaleCrop>false</ScaleCrop>
  <LinksUpToDate>false</LinksUpToDate>
  <CharactersWithSpaces>2336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2026-05-29T08:30:00Z</cp:lastPrinted>
  <dcterms:modified xsi:type="dcterms:W3CDTF">2026-09-27T03:18:25Z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75C25F41EB9F460A9A3F48E9FA4F8FCA_13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