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spacing w:line="560" w:lineRule="exact"/>
        <w:ind w:firstLine="560" w:firstLineChars="200"/>
        <w:jc w:val="left"/>
        <w:rPr>
          <w:rFonts w:hint="eastAsia" w:ascii="仿宋_GB2312" w:hAnsi="仿宋_GB2312" w:eastAsia="仿宋_GB2312" w:cs="仿宋_GB2312"/>
          <w:bCs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</w:rPr>
        <w:t xml:space="preserve">           </w:t>
      </w:r>
    </w:p>
    <w:p w14:paraId="56AE3759">
      <w:pPr>
        <w:spacing w:line="560" w:lineRule="exact"/>
        <w:ind w:firstLine="1044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52"/>
          <w:szCs w:val="52"/>
        </w:rPr>
      </w:pPr>
    </w:p>
    <w:p w14:paraId="34BDC283">
      <w:pPr>
        <w:spacing w:line="560" w:lineRule="exact"/>
        <w:ind w:firstLine="80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  <w:lang w:eastAsia="zh-CN"/>
        </w:rPr>
        <w:t>技术经济及管理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（12020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）</w:t>
      </w:r>
    </w:p>
    <w:p w14:paraId="5CB8AEC8">
      <w:pPr>
        <w:spacing w:line="560" w:lineRule="exact"/>
        <w:ind w:firstLine="80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自命题题型及大纲</w:t>
      </w:r>
    </w:p>
    <w:p w14:paraId="27880B67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2317F7B2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初试：管理学原理</w:t>
      </w:r>
    </w:p>
    <w:p w14:paraId="2670F093">
      <w:pPr>
        <w:spacing w:line="560" w:lineRule="exact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0E44F9BC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一、理论辨析与应用题（3题，每题15分，共45分）</w:t>
      </w:r>
    </w:p>
    <w:p w14:paraId="072D5A3F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二、情境分析题（2题，每题20分，共40分）</w:t>
      </w:r>
    </w:p>
    <w:p w14:paraId="71EBD828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三、综合论述题（1题，每题30分，共30分）</w:t>
      </w:r>
    </w:p>
    <w:p w14:paraId="7FD07C5A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四、案例分析题（1题，每题35分，共35分）</w:t>
      </w:r>
    </w:p>
    <w:p w14:paraId="1EFA6F0E">
      <w:pPr>
        <w:spacing w:line="560" w:lineRule="exact"/>
        <w:rPr>
          <w:rFonts w:hint="eastAsia" w:ascii="黑体" w:hAnsi="黑体" w:eastAsia="黑体" w:cs="黑体"/>
          <w:b/>
          <w:sz w:val="32"/>
          <w:szCs w:val="32"/>
        </w:rPr>
      </w:pPr>
    </w:p>
    <w:p w14:paraId="213CCE9F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参考书目：</w:t>
      </w:r>
    </w:p>
    <w:p w14:paraId="15DD3FB4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《管理学—原理与方法》第八版，周三多、陈传明、刘子馨、贾良定编著，复旦大学出版社。</w:t>
      </w:r>
    </w:p>
    <w:p w14:paraId="32AF63A3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</w:rPr>
      </w:pPr>
    </w:p>
    <w:p w14:paraId="177CCBF1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考试大纲：</w:t>
      </w:r>
    </w:p>
    <w:p w14:paraId="7E9825CB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《管理学原理》主要考查考生对管理学基本理论、基本原理、分析框架和管理职能体系的系统掌握程度，重点考查考生运用管理学理论识别、分析和解决现实组织管理问题的能力。考试注重考查考生的理论理解能力、问题分析能力、综合论证能力和管理实践应用能力。</w:t>
      </w:r>
    </w:p>
    <w:p w14:paraId="029A86B6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考试内容在涵盖管理学经典理论和基本职能的基础上，结合数字经济、人工智能、平台组织、组织韧性、企业社会责任、可持续发展与管理创新等现实背景，考查考生的理论理解能力、综合分析能力、逻辑论证能力和学术思辨能力</w:t>
      </w:r>
      <w:r>
        <w:rPr>
          <w:rFonts w:hint="eastAsia" w:ascii="黑体" w:hAnsi="黑体" w:eastAsia="黑体" w:cs="黑体"/>
          <w:bCs/>
          <w:sz w:val="28"/>
          <w:szCs w:val="28"/>
        </w:rPr>
        <w:t>。</w:t>
      </w:r>
    </w:p>
    <w:p w14:paraId="6D0816A3">
      <w:pPr>
        <w:spacing w:line="560" w:lineRule="exact"/>
        <w:ind w:firstLine="562" w:firstLineChars="200"/>
        <w:rPr>
          <w:rFonts w:ascii="黑体" w:hAnsi="黑体" w:eastAsia="黑体" w:cs="黑体"/>
          <w:b/>
          <w:sz w:val="28"/>
          <w:szCs w:val="28"/>
        </w:rPr>
      </w:pPr>
      <w:r>
        <w:rPr>
          <w:rFonts w:ascii="黑体" w:hAnsi="黑体" w:eastAsia="黑体" w:cs="黑体"/>
          <w:b/>
          <w:sz w:val="28"/>
          <w:szCs w:val="28"/>
        </w:rPr>
        <w:t>一、管理基础与管理理论</w:t>
      </w:r>
    </w:p>
    <w:p w14:paraId="57DDE36E">
      <w:pPr>
        <w:spacing w:line="560" w:lineRule="exact"/>
        <w:ind w:firstLine="560" w:firstLineChars="200"/>
        <w:rPr>
          <w:rFonts w:ascii="黑体" w:hAnsi="黑体" w:eastAsia="黑体" w:cs="黑体"/>
          <w:b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（一）管理的内涵、职能、过程与管理者角色</w:t>
      </w:r>
    </w:p>
    <w:p w14:paraId="79D9EAF4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</w:t>
      </w:r>
      <w:r>
        <w:rPr>
          <w:rFonts w:hint="eastAsia" w:ascii="黑体" w:hAnsi="黑体" w:eastAsia="黑体" w:cs="黑体"/>
          <w:bCs/>
          <w:sz w:val="28"/>
          <w:szCs w:val="28"/>
        </w:rPr>
        <w:t>二</w:t>
      </w:r>
      <w:r>
        <w:rPr>
          <w:rFonts w:ascii="黑体" w:hAnsi="黑体" w:eastAsia="黑体" w:cs="黑体"/>
          <w:bCs/>
          <w:sz w:val="28"/>
          <w:szCs w:val="28"/>
        </w:rPr>
        <w:t>）管理的基本原理、基本方法及其适用情境</w:t>
      </w:r>
    </w:p>
    <w:p w14:paraId="2874010D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</w:t>
      </w:r>
      <w:r>
        <w:rPr>
          <w:rFonts w:hint="eastAsia" w:ascii="黑体" w:hAnsi="黑体" w:eastAsia="黑体" w:cs="黑体"/>
          <w:bCs/>
          <w:sz w:val="28"/>
          <w:szCs w:val="28"/>
        </w:rPr>
        <w:t>三</w:t>
      </w:r>
      <w:r>
        <w:rPr>
          <w:rFonts w:ascii="黑体" w:hAnsi="黑体" w:eastAsia="黑体" w:cs="黑体"/>
          <w:bCs/>
          <w:sz w:val="28"/>
          <w:szCs w:val="28"/>
        </w:rPr>
        <w:t>）数字经济与智能技术发展对管理环境和管理方式的影响</w:t>
      </w:r>
    </w:p>
    <w:p w14:paraId="7676FF8B">
      <w:pPr>
        <w:spacing w:line="560" w:lineRule="exact"/>
        <w:ind w:firstLine="562" w:firstLineChars="200"/>
        <w:rPr>
          <w:rFonts w:ascii="黑体" w:hAnsi="黑体" w:eastAsia="黑体" w:cs="黑体"/>
          <w:b/>
          <w:sz w:val="28"/>
          <w:szCs w:val="28"/>
        </w:rPr>
      </w:pPr>
      <w:r>
        <w:rPr>
          <w:rFonts w:ascii="黑体" w:hAnsi="黑体" w:eastAsia="黑体" w:cs="黑体"/>
          <w:b/>
          <w:sz w:val="28"/>
          <w:szCs w:val="28"/>
        </w:rPr>
        <w:t>二、决策与计划</w:t>
      </w:r>
    </w:p>
    <w:p w14:paraId="7714709C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（一）决策的内涵、类型、过程与影响因素</w:t>
      </w:r>
    </w:p>
    <w:p w14:paraId="2D30540A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（二）理性决策、有限理性决策与不确定性决策</w:t>
      </w:r>
    </w:p>
    <w:p w14:paraId="4E367E97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（三</w:t>
      </w:r>
      <w:r>
        <w:rPr>
          <w:rFonts w:ascii="黑体" w:hAnsi="黑体" w:eastAsia="黑体" w:cs="黑体"/>
          <w:bCs/>
          <w:sz w:val="28"/>
          <w:szCs w:val="28"/>
        </w:rPr>
        <w:t>）动态环境下数据驱动决策、风险识别与计划调整</w:t>
      </w:r>
    </w:p>
    <w:p w14:paraId="17A2E273">
      <w:pPr>
        <w:spacing w:line="560" w:lineRule="exact"/>
        <w:ind w:firstLine="562" w:firstLineChars="200"/>
        <w:rPr>
          <w:rFonts w:ascii="黑体" w:hAnsi="黑体" w:eastAsia="黑体" w:cs="黑体"/>
          <w:b/>
          <w:sz w:val="28"/>
          <w:szCs w:val="28"/>
        </w:rPr>
      </w:pPr>
      <w:r>
        <w:rPr>
          <w:rFonts w:ascii="黑体" w:hAnsi="黑体" w:eastAsia="黑体" w:cs="黑体"/>
          <w:b/>
          <w:sz w:val="28"/>
          <w:szCs w:val="28"/>
        </w:rPr>
        <w:t>三、组织与变革</w:t>
      </w:r>
    </w:p>
    <w:p w14:paraId="2C3762C2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（一）组织设计的原则、影响因素与结构类型</w:t>
      </w:r>
    </w:p>
    <w:p w14:paraId="353D2A40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（二）部门化、层级化、集权分权与组织协同</w:t>
      </w:r>
    </w:p>
    <w:p w14:paraId="2686D6FC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（三）组织文化、组织能力与组织运行机制</w:t>
      </w:r>
    </w:p>
    <w:p w14:paraId="251ECEA9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（四）组织变革、数字化转型与组织韧性建设</w:t>
      </w:r>
    </w:p>
    <w:p w14:paraId="30A78D04">
      <w:pPr>
        <w:spacing w:line="560" w:lineRule="exact"/>
        <w:ind w:firstLine="562" w:firstLineChars="200"/>
        <w:rPr>
          <w:rFonts w:ascii="黑体" w:hAnsi="黑体" w:eastAsia="黑体" w:cs="黑体"/>
          <w:b/>
          <w:sz w:val="28"/>
          <w:szCs w:val="28"/>
        </w:rPr>
      </w:pPr>
      <w:r>
        <w:rPr>
          <w:rFonts w:ascii="黑体" w:hAnsi="黑体" w:eastAsia="黑体" w:cs="黑体"/>
          <w:b/>
          <w:sz w:val="28"/>
          <w:szCs w:val="28"/>
        </w:rPr>
        <w:t>四、领导、激励与沟通</w:t>
      </w:r>
    </w:p>
    <w:p w14:paraId="3FAEB238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（一）领导的内涵、权力基础与主要领导理论</w:t>
      </w:r>
    </w:p>
    <w:p w14:paraId="04851BF9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（二）激励的基本原理、主要理论及其管理应用</w:t>
      </w:r>
    </w:p>
    <w:p w14:paraId="5CAAA47F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（三）组织沟通、团队管理与冲突协调</w:t>
      </w:r>
    </w:p>
    <w:p w14:paraId="03B468F9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（四）数字化、远程化与智能化背景下的领导方式变革</w:t>
      </w:r>
    </w:p>
    <w:p w14:paraId="0CFA5B91">
      <w:pPr>
        <w:spacing w:line="560" w:lineRule="exact"/>
        <w:ind w:firstLine="562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/>
          <w:sz w:val="28"/>
          <w:szCs w:val="28"/>
        </w:rPr>
        <w:t>五、控制、创新与综合应用</w:t>
      </w:r>
    </w:p>
    <w:p w14:paraId="2A891C3E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（一）控制的内涵、过程、类型与主要方法</w:t>
      </w:r>
    </w:p>
    <w:p w14:paraId="789FE278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（二）绩效控制、风险控制、合规管理与内部控制</w:t>
      </w:r>
    </w:p>
    <w:p w14:paraId="3F32C74C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（三）管理创新、技术创新、组织创新与商业模式创新</w:t>
      </w:r>
    </w:p>
    <w:p w14:paraId="7FC33923">
      <w:pPr>
        <w:spacing w:line="560" w:lineRule="exact"/>
        <w:rPr>
          <w:rFonts w:hint="eastAsia" w:ascii="黑体" w:hAnsi="黑体" w:eastAsia="黑体" w:cs="黑体"/>
          <w:b/>
          <w:sz w:val="32"/>
          <w:szCs w:val="32"/>
        </w:rPr>
      </w:pPr>
    </w:p>
    <w:p w14:paraId="1D97CDAE">
      <w:pPr>
        <w:spacing w:line="560" w:lineRule="exact"/>
        <w:ind w:firstLine="643" w:firstLineChars="200"/>
        <w:jc w:val="center"/>
        <w:rPr>
          <w:rFonts w:hint="default" w:ascii="黑体" w:hAnsi="黑体" w:eastAsia="黑体" w:cs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复试笔试：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IT项目管理</w:t>
      </w:r>
    </w:p>
    <w:p w14:paraId="013163B2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4DB20CA9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简答题（2题，每题20分，共40分）</w:t>
      </w:r>
    </w:p>
    <w:p w14:paraId="2AA1A70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论述题（2题，每题30分，共60分）</w:t>
      </w:r>
    </w:p>
    <w:p w14:paraId="580E101D">
      <w:pPr>
        <w:snapToGrid w:val="0"/>
        <w:rPr>
          <w:rFonts w:ascii="宋体" w:hAnsi="宋体" w:cs="宋体"/>
          <w:b/>
          <w:bCs/>
          <w:color w:val="121212"/>
          <w:kern w:val="0"/>
          <w:sz w:val="24"/>
        </w:rPr>
      </w:pPr>
    </w:p>
    <w:p w14:paraId="4A6D6E7B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</w:rPr>
      </w:pPr>
    </w:p>
    <w:p w14:paraId="3CD7CDE8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参考书目：</w:t>
      </w:r>
    </w:p>
    <w:p w14:paraId="572C56D1">
      <w:pPr>
        <w:widowControl/>
        <w:ind w:firstLine="560" w:firstLineChars="200"/>
        <w:rPr>
          <w:rFonts w:ascii="宋体" w:hAnsi="宋体" w:cs="宋体"/>
          <w:color w:val="121212"/>
          <w:sz w:val="24"/>
        </w:rPr>
      </w:pPr>
      <w:r>
        <w:rPr>
          <w:rFonts w:ascii="黑体" w:hAnsi="黑体" w:eastAsia="黑体" w:cs="黑体"/>
          <w:bCs/>
          <w:sz w:val="28"/>
          <w:szCs w:val="28"/>
        </w:rPr>
        <w:t>IT项目管理（第2版）</w:t>
      </w:r>
      <w:r>
        <w:rPr>
          <w:rFonts w:hint="eastAsia" w:ascii="黑体" w:hAnsi="黑体" w:eastAsia="黑体" w:cs="黑体"/>
          <w:bCs/>
          <w:sz w:val="28"/>
          <w:szCs w:val="28"/>
        </w:rPr>
        <w:t>.郭宁.</w:t>
      </w:r>
      <w:r>
        <w:rPr>
          <w:rFonts w:ascii="黑体" w:hAnsi="黑体" w:eastAsia="黑体" w:cs="黑体"/>
          <w:bCs/>
          <w:sz w:val="28"/>
          <w:szCs w:val="28"/>
        </w:rPr>
        <w:fldChar w:fldCharType="begin"/>
      </w:r>
      <w:r>
        <w:rPr>
          <w:rFonts w:ascii="黑体" w:hAnsi="黑体" w:eastAsia="黑体" w:cs="黑体"/>
          <w:bCs/>
          <w:sz w:val="28"/>
          <w:szCs w:val="28"/>
        </w:rPr>
        <w:instrText xml:space="preserve"> HYPERLINK "https://so.m.jd.com/ware/search.action?ptag=7001.1.54&amp;keyword=%E4%BA%BA%E6%B0%91%E9%82%AE%E7%94%B5%E5%87%BA%E7%89%88%E7%A4%BE" </w:instrText>
      </w:r>
      <w:r>
        <w:rPr>
          <w:rFonts w:ascii="黑体" w:hAnsi="黑体" w:eastAsia="黑体" w:cs="黑体"/>
          <w:bCs/>
          <w:sz w:val="28"/>
          <w:szCs w:val="28"/>
        </w:rPr>
        <w:fldChar w:fldCharType="separate"/>
      </w:r>
      <w:r>
        <w:rPr>
          <w:rFonts w:ascii="黑体" w:hAnsi="黑体" w:eastAsia="黑体" w:cs="黑体"/>
          <w:bCs/>
          <w:sz w:val="28"/>
          <w:szCs w:val="28"/>
        </w:rPr>
        <w:t>人民邮电出版社</w:t>
      </w:r>
      <w:r>
        <w:rPr>
          <w:rFonts w:ascii="黑体" w:hAnsi="黑体" w:eastAsia="黑体" w:cs="黑体"/>
          <w:bCs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Cs/>
          <w:sz w:val="28"/>
          <w:szCs w:val="28"/>
        </w:rPr>
        <w:t>.</w:t>
      </w:r>
    </w:p>
    <w:p w14:paraId="52C3F612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</w:p>
    <w:p w14:paraId="6F08E3DF">
      <w:pPr>
        <w:spacing w:line="560" w:lineRule="exact"/>
        <w:rPr>
          <w:rFonts w:hint="eastAsia" w:ascii="黑体" w:hAnsi="黑体" w:eastAsia="黑体" w:cs="黑体"/>
          <w:b/>
          <w:sz w:val="32"/>
          <w:szCs w:val="32"/>
        </w:rPr>
      </w:pPr>
    </w:p>
    <w:p w14:paraId="6BA8BFFE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考试大纲：</w:t>
      </w:r>
    </w:p>
    <w:p w14:paraId="4C67B9E2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28"/>
          <w:szCs w:val="28"/>
        </w:rPr>
        <w:t>学生</w:t>
      </w:r>
      <w:r>
        <w:rPr>
          <w:rFonts w:ascii="黑体" w:hAnsi="黑体" w:eastAsia="黑体" w:cs="黑体"/>
          <w:bCs/>
          <w:sz w:val="28"/>
          <w:szCs w:val="28"/>
        </w:rPr>
        <w:t>结合IT</w:t>
      </w:r>
      <w:r>
        <w:rPr>
          <w:rFonts w:hint="eastAsia" w:ascii="黑体" w:hAnsi="黑体" w:eastAsia="黑体" w:cs="黑体"/>
          <w:bCs/>
          <w:sz w:val="28"/>
          <w:szCs w:val="28"/>
          <w:lang w:eastAsia="zh-CN"/>
        </w:rPr>
        <w:t>项目</w:t>
      </w:r>
      <w:r>
        <w:rPr>
          <w:rFonts w:ascii="黑体" w:hAnsi="黑体" w:eastAsia="黑体" w:cs="黑体"/>
          <w:bCs/>
          <w:sz w:val="28"/>
          <w:szCs w:val="28"/>
        </w:rPr>
        <w:t>特点</w:t>
      </w:r>
      <w:r>
        <w:rPr>
          <w:rFonts w:hint="eastAsia" w:ascii="黑体" w:hAnsi="黑体" w:eastAsia="黑体" w:cs="黑体"/>
          <w:bCs/>
          <w:sz w:val="28"/>
          <w:szCs w:val="28"/>
        </w:rPr>
        <w:t>，对</w:t>
      </w:r>
      <w:r>
        <w:rPr>
          <w:rFonts w:ascii="黑体" w:hAnsi="黑体" w:eastAsia="黑体" w:cs="黑体"/>
          <w:bCs/>
          <w:sz w:val="28"/>
          <w:szCs w:val="28"/>
        </w:rPr>
        <w:t>项目管理</w:t>
      </w:r>
      <w:r>
        <w:rPr>
          <w:rFonts w:hint="eastAsia" w:ascii="黑体" w:hAnsi="黑体" w:eastAsia="黑体" w:cs="黑体"/>
          <w:bCs/>
          <w:sz w:val="28"/>
          <w:szCs w:val="28"/>
        </w:rPr>
        <w:t>知识</w:t>
      </w:r>
      <w:r>
        <w:rPr>
          <w:rFonts w:ascii="黑体" w:hAnsi="黑体" w:eastAsia="黑体" w:cs="黑体"/>
          <w:bCs/>
          <w:sz w:val="28"/>
          <w:szCs w:val="28"/>
        </w:rPr>
        <w:t>、理念和方法</w:t>
      </w:r>
      <w:r>
        <w:rPr>
          <w:rFonts w:hint="eastAsia" w:ascii="黑体" w:hAnsi="黑体" w:eastAsia="黑体" w:cs="黑体"/>
          <w:bCs/>
          <w:sz w:val="28"/>
          <w:szCs w:val="28"/>
        </w:rPr>
        <w:t>的掌握程度。</w:t>
      </w:r>
      <w:r>
        <w:rPr>
          <w:rFonts w:ascii="黑体" w:hAnsi="黑体" w:eastAsia="黑体" w:cs="黑体"/>
          <w:bCs/>
          <w:sz w:val="28"/>
          <w:szCs w:val="28"/>
        </w:rPr>
        <w:t>主要内容包括IT项目管理的概念与内涵、IT项目生命周期、</w:t>
      </w:r>
      <w:r>
        <w:rPr>
          <w:rFonts w:hint="eastAsia" w:ascii="黑体" w:hAnsi="黑体" w:eastAsia="黑体" w:cs="黑体"/>
          <w:bCs/>
          <w:sz w:val="28"/>
          <w:szCs w:val="28"/>
        </w:rPr>
        <w:t>整体管理、</w:t>
      </w:r>
      <w:r>
        <w:rPr>
          <w:rFonts w:ascii="黑体" w:hAnsi="黑体" w:eastAsia="黑体" w:cs="黑体"/>
          <w:bCs/>
          <w:sz w:val="28"/>
          <w:szCs w:val="28"/>
        </w:rPr>
        <w:t>范围管理、时间管理、质量管理、人力资源管理、沟通管理等。</w:t>
      </w:r>
    </w:p>
    <w:p w14:paraId="186AB8A8">
      <w:pPr>
        <w:spacing w:line="560" w:lineRule="exact"/>
        <w:ind w:firstLine="643" w:firstLineChars="200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一、</w:t>
      </w:r>
      <w:r>
        <w:rPr>
          <w:rFonts w:ascii="黑体" w:hAnsi="黑体" w:eastAsia="黑体" w:cs="黑体"/>
          <w:b/>
          <w:sz w:val="32"/>
          <w:szCs w:val="32"/>
        </w:rPr>
        <w:t>IT项目管理概述　</w:t>
      </w:r>
    </w:p>
    <w:p w14:paraId="3A178953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（一）IT</w:t>
      </w:r>
      <w:r>
        <w:rPr>
          <w:rFonts w:ascii="黑体" w:hAnsi="黑体" w:eastAsia="黑体" w:cs="黑体"/>
          <w:bCs/>
          <w:sz w:val="28"/>
          <w:szCs w:val="28"/>
        </w:rPr>
        <w:t>的概念</w:t>
      </w:r>
    </w:p>
    <w:p w14:paraId="008192AB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（二）项目的概念</w:t>
      </w:r>
    </w:p>
    <w:p w14:paraId="0E2D7DA8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（三）</w:t>
      </w:r>
      <w:r>
        <w:rPr>
          <w:rFonts w:ascii="黑体" w:hAnsi="黑体" w:eastAsia="黑体" w:cs="黑体"/>
          <w:bCs/>
          <w:sz w:val="28"/>
          <w:szCs w:val="28"/>
        </w:rPr>
        <w:t>项目管理概述</w:t>
      </w:r>
    </w:p>
    <w:p w14:paraId="4178D06B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（四）</w:t>
      </w:r>
      <w:r>
        <w:rPr>
          <w:rFonts w:ascii="黑体" w:hAnsi="黑体" w:eastAsia="黑体" w:cs="黑体"/>
          <w:bCs/>
          <w:sz w:val="28"/>
          <w:szCs w:val="28"/>
        </w:rPr>
        <w:t>软件项目管理</w:t>
      </w:r>
    </w:p>
    <w:p w14:paraId="4651E2CF">
      <w:pPr>
        <w:spacing w:line="560" w:lineRule="exact"/>
        <w:ind w:firstLine="643" w:firstLineChars="200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二、</w:t>
      </w:r>
      <w:r>
        <w:rPr>
          <w:rFonts w:ascii="黑体" w:hAnsi="黑体" w:eastAsia="黑体" w:cs="黑体"/>
          <w:b/>
          <w:sz w:val="32"/>
          <w:szCs w:val="32"/>
        </w:rPr>
        <w:t>项目管理过程</w:t>
      </w:r>
    </w:p>
    <w:p w14:paraId="69321EAB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（一）IT</w:t>
      </w:r>
      <w:r>
        <w:rPr>
          <w:rFonts w:hint="eastAsia" w:ascii="黑体" w:hAnsi="黑体" w:eastAsia="黑体" w:cs="黑体"/>
          <w:bCs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Cs/>
          <w:sz w:val="28"/>
          <w:szCs w:val="28"/>
        </w:rPr>
        <w:instrText xml:space="preserve"> HYPERLINK "https://baike.baidu.com/item/%E9%A1%B9%E7%9B%AE%E7%94%9F%E5%91%BD%E5%91%A8%E6%9C%9F/7049857" \t "_blank" </w:instrText>
      </w:r>
      <w:r>
        <w:rPr>
          <w:rFonts w:hint="eastAsia" w:ascii="黑体" w:hAnsi="黑体" w:eastAsia="黑体" w:cs="黑体"/>
          <w:bCs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Cs/>
          <w:sz w:val="28"/>
          <w:szCs w:val="28"/>
        </w:rPr>
        <w:t>项目生命周期</w:t>
      </w:r>
      <w:r>
        <w:rPr>
          <w:rFonts w:hint="eastAsia" w:ascii="黑体" w:hAnsi="黑体" w:eastAsia="黑体" w:cs="黑体"/>
          <w:bCs/>
          <w:sz w:val="28"/>
          <w:szCs w:val="28"/>
        </w:rPr>
        <w:fldChar w:fldCharType="end"/>
      </w:r>
    </w:p>
    <w:p w14:paraId="19D5BB4C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（二）IT项目的管理过程</w:t>
      </w:r>
    </w:p>
    <w:p w14:paraId="291FB4E8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（三）项目经理的责任和权力</w:t>
      </w:r>
    </w:p>
    <w:p w14:paraId="212E4A3A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三、项目整体管理</w:t>
      </w:r>
    </w:p>
    <w:p w14:paraId="707CFA9F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（一）项目启动和可行性分析　</w:t>
      </w:r>
    </w:p>
    <w:p w14:paraId="40B63579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（二）</w:t>
      </w:r>
      <w:r>
        <w:rPr>
          <w:rFonts w:hint="eastAsia" w:ascii="黑体" w:hAnsi="黑体" w:eastAsia="黑体" w:cs="黑体"/>
          <w:bCs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Cs/>
          <w:sz w:val="28"/>
          <w:szCs w:val="28"/>
        </w:rPr>
        <w:instrText xml:space="preserve"> HYPERLINK "https://baike.baidu.com/item/%E9%A1%B9%E7%9B%AE%E7%AE%A1%E7%90%86%E8%AE%A1%E5%88%92/2256113" \t "_blank" </w:instrText>
      </w:r>
      <w:r>
        <w:rPr>
          <w:rFonts w:hint="eastAsia" w:ascii="黑体" w:hAnsi="黑体" w:eastAsia="黑体" w:cs="黑体"/>
          <w:bCs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Cs/>
          <w:sz w:val="28"/>
          <w:szCs w:val="28"/>
        </w:rPr>
        <w:t>项目管理计划</w:t>
      </w:r>
      <w:r>
        <w:rPr>
          <w:rFonts w:hint="eastAsia" w:ascii="黑体" w:hAnsi="黑体" w:eastAsia="黑体" w:cs="黑体"/>
          <w:bCs/>
          <w:sz w:val="28"/>
          <w:szCs w:val="28"/>
        </w:rPr>
        <w:fldChar w:fldCharType="end"/>
      </w:r>
    </w:p>
    <w:p w14:paraId="0BA35794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（三）IT项目目标管理</w:t>
      </w:r>
    </w:p>
    <w:p w14:paraId="7411519F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（四）项目计划执行与变更控制</w:t>
      </w:r>
    </w:p>
    <w:p w14:paraId="23EEA036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（五）项目收尾与验收</w:t>
      </w:r>
    </w:p>
    <w:p w14:paraId="60202FE2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四、IT</w:t>
      </w:r>
      <w:r>
        <w:rPr>
          <w:rFonts w:hint="eastAsia" w:ascii="黑体" w:hAnsi="黑体" w:eastAsia="黑体" w:cs="黑体"/>
          <w:b/>
          <w:sz w:val="32"/>
          <w:szCs w:val="32"/>
        </w:rPr>
        <w:fldChar w:fldCharType="begin"/>
      </w:r>
      <w:r>
        <w:rPr>
          <w:rFonts w:hint="eastAsia" w:ascii="黑体" w:hAnsi="黑体" w:eastAsia="黑体" w:cs="黑体"/>
          <w:b/>
          <w:sz w:val="32"/>
          <w:szCs w:val="32"/>
        </w:rPr>
        <w:instrText xml:space="preserve"> HYPERLINK "https://baike.baidu.com/item/%E9%A1%B9%E7%9B%AE%E8%8C%83%E5%9B%B4%E7%AE%A1%E7%90%86/3024032" \t "_blank" </w:instrText>
      </w:r>
      <w:r>
        <w:rPr>
          <w:rFonts w:hint="eastAsia" w:ascii="黑体" w:hAnsi="黑体" w:eastAsia="黑体" w:cs="黑体"/>
          <w:b/>
          <w:sz w:val="32"/>
          <w:szCs w:val="32"/>
        </w:rPr>
        <w:fldChar w:fldCharType="separate"/>
      </w:r>
      <w:r>
        <w:rPr>
          <w:rFonts w:hint="eastAsia" w:ascii="黑体" w:hAnsi="黑体" w:eastAsia="黑体" w:cs="黑体"/>
          <w:b/>
          <w:sz w:val="32"/>
          <w:szCs w:val="32"/>
        </w:rPr>
        <w:t>项目范围管理</w:t>
      </w:r>
      <w:r>
        <w:rPr>
          <w:rFonts w:hint="eastAsia" w:ascii="黑体" w:hAnsi="黑体" w:eastAsia="黑体" w:cs="黑体"/>
          <w:b/>
          <w:sz w:val="32"/>
          <w:szCs w:val="32"/>
        </w:rPr>
        <w:fldChar w:fldCharType="end"/>
      </w:r>
    </w:p>
    <w:p w14:paraId="0DFE3811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（一）项目范围管理概述</w:t>
      </w:r>
    </w:p>
    <w:p w14:paraId="79EAD8F6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（二）项目范围规划与范围定义</w:t>
      </w:r>
    </w:p>
    <w:p w14:paraId="70AF4334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（三）项目</w:t>
      </w:r>
      <w:r>
        <w:rPr>
          <w:rFonts w:hint="eastAsia" w:ascii="黑体" w:hAnsi="黑体" w:eastAsia="黑体" w:cs="黑体"/>
          <w:bCs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Cs/>
          <w:sz w:val="28"/>
          <w:szCs w:val="28"/>
        </w:rPr>
        <w:instrText xml:space="preserve"> HYPERLINK "https://baike.baidu.com/item/%E5%B7%A5%E4%BD%9C%E5%88%86%E8%A7%A3%E7%BB%93%E6%9E%84/8668423" \t "_blank" </w:instrText>
      </w:r>
      <w:r>
        <w:rPr>
          <w:rFonts w:hint="eastAsia" w:ascii="黑体" w:hAnsi="黑体" w:eastAsia="黑体" w:cs="黑体"/>
          <w:bCs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Cs/>
          <w:sz w:val="28"/>
          <w:szCs w:val="28"/>
        </w:rPr>
        <w:t>工作分解结构</w:t>
      </w:r>
      <w:r>
        <w:rPr>
          <w:rFonts w:hint="eastAsia" w:ascii="黑体" w:hAnsi="黑体" w:eastAsia="黑体" w:cs="黑体"/>
          <w:bCs/>
          <w:sz w:val="28"/>
          <w:szCs w:val="28"/>
        </w:rPr>
        <w:fldChar w:fldCharType="end"/>
      </w:r>
    </w:p>
    <w:p w14:paraId="36F79888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五、IT项目时间管理</w:t>
      </w:r>
    </w:p>
    <w:p w14:paraId="0E0A95A9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（一）项目时间管理概述</w:t>
      </w:r>
    </w:p>
    <w:p w14:paraId="1DD10936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（二）活动排序</w:t>
      </w:r>
    </w:p>
    <w:p w14:paraId="005148D0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（三）IT项目进度控制</w:t>
      </w:r>
    </w:p>
    <w:p w14:paraId="44C12FA8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六、 IT项目质量管理</w:t>
      </w:r>
    </w:p>
    <w:p w14:paraId="76533291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（一）项目质量管理概述</w:t>
      </w:r>
    </w:p>
    <w:p w14:paraId="6439C88E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（二）IT项目质量计划</w:t>
      </w:r>
    </w:p>
    <w:p w14:paraId="724B6FB4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（三）IT项目质量保证</w:t>
      </w:r>
    </w:p>
    <w:p w14:paraId="05ED6292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七、项目人力资源管理</w:t>
      </w:r>
    </w:p>
    <w:p w14:paraId="083BAEDA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（一）项目人力资源管理概述</w:t>
      </w:r>
    </w:p>
    <w:p w14:paraId="42E57FAC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（二）项目人力资源规划</w:t>
      </w:r>
    </w:p>
    <w:p w14:paraId="66CF11D4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（三）项目团队建设</w:t>
      </w:r>
    </w:p>
    <w:p w14:paraId="7CDA00DE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（四）项目人力资源的激励</w:t>
      </w:r>
    </w:p>
    <w:p w14:paraId="690ACAA5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八、项目沟通管理</w:t>
      </w:r>
    </w:p>
    <w:p w14:paraId="3BE57859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（一）项目沟通管理概述</w:t>
      </w:r>
    </w:p>
    <w:p w14:paraId="05A9AE93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（二）项目沟通规划</w:t>
      </w:r>
    </w:p>
    <w:p w14:paraId="1C9D6A92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（三）利益相关者管理</w:t>
      </w:r>
    </w:p>
    <w:p w14:paraId="1E0787E6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（四）项目冲突管理</w:t>
      </w:r>
    </w:p>
    <w:p w14:paraId="3B70BB6C"/>
    <w:p w14:paraId="1E6DA0E5"/>
    <w:p w14:paraId="191E2ACA"/>
    <w:p w14:paraId="52D4C11C">
      <w:pPr>
        <w:rPr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0074924"/>
    <w:rsid w:val="00265AC4"/>
    <w:rsid w:val="00270179"/>
    <w:rsid w:val="003B66EB"/>
    <w:rsid w:val="004A4CD5"/>
    <w:rsid w:val="00646F38"/>
    <w:rsid w:val="0077407C"/>
    <w:rsid w:val="00795531"/>
    <w:rsid w:val="007F1FAA"/>
    <w:rsid w:val="0097350C"/>
    <w:rsid w:val="00BE6984"/>
    <w:rsid w:val="00C36303"/>
    <w:rsid w:val="00C540D4"/>
    <w:rsid w:val="00E36CE7"/>
    <w:rsid w:val="00FD4435"/>
    <w:rsid w:val="0C374A33"/>
    <w:rsid w:val="0C9D1213"/>
    <w:rsid w:val="136F098D"/>
    <w:rsid w:val="1C2269D4"/>
    <w:rsid w:val="1E4914E1"/>
    <w:rsid w:val="2C334F53"/>
    <w:rsid w:val="34AB66CA"/>
    <w:rsid w:val="3AC415FE"/>
    <w:rsid w:val="40F02470"/>
    <w:rsid w:val="4FA673B0"/>
    <w:rsid w:val="62096102"/>
    <w:rsid w:val="64E81F8C"/>
    <w:rsid w:val="65E26D67"/>
    <w:rsid w:val="66D21B57"/>
    <w:rsid w:val="7486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1325</Words>
  <Characters>1358</Characters>
  <Lines>12</Lines>
  <Paragraphs>3</Paragraphs>
  <TotalTime>0</TotalTime>
  <ScaleCrop>false</ScaleCrop>
  <LinksUpToDate>false</LinksUpToDate>
  <CharactersWithSpaces>1372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dcterms:modified xsi:type="dcterms:W3CDTF">2026-09-27T07:44:40Z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