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国际商务（025400）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初试：国际商务专业基础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3F97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一、名词解释（5题，每题5分，共25分）</w:t>
      </w: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二、问答题 （5题，每题5分，共25分）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三、案例分析题 （2题，每题20分，共40分）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四、论述题（4题，每题15分，共60分）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C3F0974">
      <w:pPr>
        <w:widowControl/>
        <w:numPr>
          <w:ilvl w:val="0"/>
          <w:numId w:val="0"/>
        </w:numPr>
        <w:snapToGrid w:val="0"/>
        <w:spacing w:line="420" w:lineRule="exact"/>
        <w:ind w:firstLine="0" w:firstLineChars="0"/>
        <w:rPr>
          <w:rFonts w:hint="eastAsia" w:asciiTheme="minorEastAsia" w:hAnsiTheme="minorEastAsia" w:cstheme="minorEastAsia"/>
          <w:kern w:val="0"/>
          <w:sz w:val="24"/>
          <w:lang w:eastAsia="zh-CN"/>
        </w:rPr>
      </w:pPr>
      <w:r>
        <w:rPr>
          <w:rFonts w:hint="eastAsia" w:asciiTheme="minorEastAsia" w:hAnsiTheme="minorEastAsia" w:cstheme="minorEastAsia"/>
          <w:kern w:val="0"/>
          <w:sz w:val="24"/>
          <w:lang w:val="en-US" w:eastAsia="zh-CN"/>
        </w:rPr>
        <w:t>1.</w:t>
      </w:r>
      <w:r>
        <w:rPr>
          <w:rFonts w:hint="eastAsia" w:asciiTheme="minorEastAsia" w:hAnsiTheme="minorEastAsia" w:cstheme="minorEastAsia"/>
          <w:kern w:val="0"/>
          <w:sz w:val="24"/>
        </w:rPr>
        <w:t>韩玉军</w:t>
      </w:r>
      <w:r>
        <w:rPr>
          <w:rFonts w:hint="eastAsia" w:asciiTheme="minorEastAsia" w:hAnsiTheme="minorEastAsia" w:cstheme="minorEastAsia"/>
          <w:kern w:val="0"/>
          <w:sz w:val="24"/>
          <w:lang w:eastAsia="zh-CN"/>
        </w:rPr>
        <w:t>，</w:t>
      </w:r>
      <w:r>
        <w:rPr>
          <w:rFonts w:hint="eastAsia" w:asciiTheme="minorEastAsia" w:hAnsiTheme="minorEastAsia" w:cstheme="minorEastAsia"/>
          <w:kern w:val="0"/>
          <w:sz w:val="24"/>
        </w:rPr>
        <w:t>《国际商务》（第四版）</w:t>
      </w:r>
      <w:r>
        <w:rPr>
          <w:rFonts w:hint="eastAsia" w:asciiTheme="minorEastAsia" w:hAnsiTheme="minorEastAsia" w:cstheme="minorEastAsia"/>
          <w:kern w:val="0"/>
          <w:sz w:val="24"/>
          <w:lang w:eastAsia="zh-CN"/>
        </w:rPr>
        <w:t>，</w:t>
      </w:r>
      <w:r>
        <w:rPr>
          <w:rFonts w:hint="eastAsia" w:asciiTheme="minorEastAsia" w:hAnsiTheme="minorEastAsia" w:cstheme="minorEastAsia"/>
          <w:kern w:val="0"/>
          <w:sz w:val="24"/>
        </w:rPr>
        <w:t>中国人民大学出版社</w:t>
      </w:r>
      <w:r>
        <w:rPr>
          <w:rFonts w:hint="eastAsia" w:asciiTheme="minorEastAsia" w:hAnsiTheme="minorEastAsia" w:cstheme="minorEastAsia"/>
          <w:kern w:val="0"/>
          <w:sz w:val="24"/>
          <w:lang w:eastAsia="zh-CN"/>
        </w:rPr>
        <w:t>，</w:t>
      </w:r>
      <w:r>
        <w:rPr>
          <w:rFonts w:hint="eastAsia" w:asciiTheme="minorEastAsia" w:hAnsiTheme="minorEastAsia" w:cstheme="minorEastAsia"/>
          <w:kern w:val="0"/>
          <w:sz w:val="24"/>
        </w:rPr>
        <w:t>2023年</w:t>
      </w:r>
      <w:r>
        <w:rPr>
          <w:rFonts w:hint="eastAsia" w:asciiTheme="minorEastAsia" w:hAnsiTheme="minorEastAsia" w:cstheme="minorEastAsia"/>
          <w:kern w:val="0"/>
          <w:sz w:val="24"/>
          <w:lang w:eastAsia="zh-CN"/>
        </w:rPr>
        <w:t>。</w:t>
      </w:r>
    </w:p>
    <w:p w14:paraId="493C03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napToGrid w:val="0"/>
        <w:spacing w:before="0" w:beforeAutospacing="0" w:after="0" w:afterAutospacing="0" w:line="420" w:lineRule="exact"/>
        <w:ind w:left="0" w:right="0"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2.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begin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instrText xml:space="preserve"> HYPERLINK "http://search.dangdang.com/?key2=%CD%F5%BD%FA%B1%F3&amp;medium=01&amp;category_path=01.00.00.00.00.00" \t "http://product.dangdang.com/_blank" </w:instrTex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王晋斌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end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begin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instrText xml:space="preserve"> HYPERLINK "http://search.dangdang.com/?key2=%B7%B6%D6%BE%D3%C2&amp;medium=01&amp;category_path=01.00.00.00.00.00" \t "http://product.dangdang.com/_blank" </w:instrTex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范志勇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end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begin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instrText xml:space="preserve"> HYPERLINK "http://search.dangdang.com/?key2=%CD%F5%D0%A2%CB%C9&amp;medium=01&amp;category_path=01.00.00.00.00.00" \t "http://product.dangdang.com/_blank" </w:instrTex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王孝松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end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begin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instrText xml:space="preserve"> HYPERLINK "http://search.dangdang.com/?key2=%D0%EC%CF%FE%D4%C6|&amp;medium=01&amp;category_path=01.00.00.00.00.00" \t "http://product.dangdang.com/_blank" </w:instrTex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徐晓云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end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，《国际金融与国际贸易案例分析》</w:t>
      </w:r>
    </w:p>
    <w:p w14:paraId="508262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auto"/>
        <w:snapToGrid w:val="0"/>
        <w:spacing w:before="0" w:beforeAutospacing="0" w:after="0" w:afterAutospacing="0" w:line="420" w:lineRule="exact"/>
        <w:ind w:left="0" w:right="0" w:firstLine="240" w:firstLineChars="100"/>
        <w:jc w:val="left"/>
        <w:rPr>
          <w:rFonts w:hint="eastAsia"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begin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instrText xml:space="preserve"> HYPERLINK "http://search.dangdang.com/?key3=%D6%D0%B9%FA%C8%CB%C3%F1%B4%F3%D1%A7&amp;medium=01&amp;category_path=01.00.00.00.00.00" \t "http://product.dangdang.com/_blank" </w:instrTex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中国人民大学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fldChar w:fldCharType="end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出版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 w:bidi="ar-SA"/>
        </w:rPr>
        <w:t>社，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2023年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 w:bidi="ar-SA"/>
        </w:rPr>
        <w:t>。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 w:bidi="ar-SA"/>
        </w:rPr>
        <w:t> </w:t>
      </w:r>
      <w:r>
        <w:rPr>
          <w:rFonts w:hint="eastAsia" w:asciiTheme="minorEastAsia" w:hAnsiTheme="minorEastAsia" w:cstheme="minorEastAsia"/>
          <w:kern w:val="0"/>
          <w:sz w:val="24"/>
        </w:rPr>
        <w:t> </w:t>
      </w:r>
    </w:p>
    <w:p w14:paraId="03A1E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298FC375">
      <w:pPr>
        <w:widowControl/>
        <w:snapToGrid w:val="0"/>
        <w:spacing w:line="420" w:lineRule="exact"/>
        <w:jc w:val="center"/>
        <w:rPr>
          <w:rFonts w:hint="eastAsia" w:ascii="黑体" w:hAnsi="黑体" w:eastAsia="黑体" w:cs="黑体"/>
          <w:b/>
          <w:bCs/>
          <w:kern w:val="0"/>
          <w:sz w:val="24"/>
        </w:rPr>
      </w:pPr>
      <w:r>
        <w:rPr>
          <w:rFonts w:hint="eastAsia" w:ascii="黑体" w:hAnsi="黑体" w:eastAsia="黑体" w:cs="黑体"/>
          <w:b/>
          <w:bCs/>
          <w:kern w:val="0"/>
          <w:sz w:val="24"/>
        </w:rPr>
        <w:t>《国际商务专业基础》</w:t>
      </w:r>
    </w:p>
    <w:p w14:paraId="4DD91298">
      <w:pPr>
        <w:widowControl/>
        <w:snapToGrid w:val="0"/>
        <w:spacing w:line="420" w:lineRule="exact"/>
        <w:jc w:val="left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24"/>
        </w:rPr>
        <w:t>《国际商务专业基础》考试大纲：</w:t>
      </w:r>
    </w:p>
    <w:p w14:paraId="0ED7414F">
      <w:pPr>
        <w:widowControl/>
        <w:spacing w:line="420" w:lineRule="exact"/>
        <w:ind w:firstLine="480"/>
        <w:jc w:val="left"/>
        <w:rPr>
          <w:rStyle w:val="8"/>
          <w:rFonts w:hint="eastAsia"/>
          <w:b w:val="0"/>
          <w:bCs w:val="0"/>
          <w:sz w:val="24"/>
        </w:rPr>
      </w:pPr>
      <w:r>
        <w:rPr>
          <w:rStyle w:val="8"/>
          <w:rFonts w:hint="eastAsia"/>
          <w:b w:val="0"/>
          <w:bCs w:val="0"/>
          <w:sz w:val="24"/>
        </w:rPr>
        <w:t>国际企业运营理论基础、商务环境</w:t>
      </w:r>
      <w:r>
        <w:rPr>
          <w:rStyle w:val="8"/>
          <w:rFonts w:hint="eastAsia"/>
          <w:b w:val="0"/>
          <w:bCs w:val="0"/>
          <w:sz w:val="24"/>
          <w:lang w:eastAsia="zh-CN"/>
        </w:rPr>
        <w:t>、</w:t>
      </w:r>
      <w:r>
        <w:rPr>
          <w:rStyle w:val="8"/>
          <w:rFonts w:hint="eastAsia"/>
          <w:b w:val="0"/>
          <w:bCs w:val="0"/>
          <w:sz w:val="24"/>
        </w:rPr>
        <w:t>企业资源能力</w:t>
      </w:r>
      <w:r>
        <w:rPr>
          <w:rStyle w:val="8"/>
          <w:rFonts w:hint="eastAsia"/>
          <w:b w:val="0"/>
          <w:bCs w:val="0"/>
          <w:sz w:val="24"/>
          <w:lang w:eastAsia="zh-CN"/>
        </w:rPr>
        <w:t>、</w:t>
      </w:r>
      <w:r>
        <w:rPr>
          <w:rStyle w:val="8"/>
          <w:rFonts w:hint="eastAsia"/>
          <w:b w:val="0"/>
          <w:bCs w:val="0"/>
          <w:sz w:val="24"/>
        </w:rPr>
        <w:t>国际企业的战略竞争与组织</w:t>
      </w:r>
      <w:r>
        <w:rPr>
          <w:rStyle w:val="8"/>
          <w:rFonts w:hint="eastAsia"/>
          <w:b w:val="0"/>
          <w:bCs w:val="0"/>
          <w:sz w:val="24"/>
          <w:lang w:val="en-US" w:eastAsia="zh-CN"/>
        </w:rPr>
        <w:t>等</w:t>
      </w:r>
      <w:r>
        <w:rPr>
          <w:rFonts w:hint="eastAsia" w:ascii="宋体" w:hAnsi="宋体"/>
          <w:bCs/>
          <w:sz w:val="24"/>
        </w:rPr>
        <w:t>国际商务的基本概念、基本理论及相关的重要问题。</w:t>
      </w:r>
      <w:r>
        <w:rPr>
          <w:rStyle w:val="8"/>
          <w:rFonts w:hint="eastAsia"/>
          <w:b w:val="0"/>
          <w:bCs w:val="0"/>
          <w:sz w:val="24"/>
        </w:rPr>
        <w:t>并从国际企业运营的角度</w:t>
      </w:r>
      <w:r>
        <w:rPr>
          <w:rStyle w:val="8"/>
          <w:rFonts w:hint="eastAsia"/>
          <w:b w:val="0"/>
          <w:bCs w:val="0"/>
          <w:sz w:val="24"/>
          <w:lang w:val="en-US" w:eastAsia="zh-CN"/>
        </w:rPr>
        <w:t>特别关注</w:t>
      </w:r>
      <w:r>
        <w:rPr>
          <w:rStyle w:val="8"/>
          <w:rFonts w:hint="eastAsia"/>
          <w:b w:val="0"/>
          <w:bCs w:val="0"/>
          <w:sz w:val="24"/>
        </w:rPr>
        <w:t>国际市场营销、供应链、国际人力资源</w:t>
      </w:r>
      <w:r>
        <w:rPr>
          <w:rStyle w:val="8"/>
          <w:rFonts w:hint="eastAsia"/>
          <w:b w:val="0"/>
          <w:bCs w:val="0"/>
          <w:sz w:val="24"/>
          <w:lang w:eastAsia="zh-CN"/>
        </w:rPr>
        <w:t>、</w:t>
      </w:r>
      <w:r>
        <w:rPr>
          <w:rStyle w:val="8"/>
          <w:rFonts w:hint="eastAsia"/>
          <w:b w:val="0"/>
          <w:bCs w:val="0"/>
          <w:sz w:val="24"/>
        </w:rPr>
        <w:t>国际财务</w:t>
      </w:r>
      <w:r>
        <w:rPr>
          <w:rStyle w:val="8"/>
          <w:rFonts w:hint="eastAsia"/>
          <w:b w:val="0"/>
          <w:bCs w:val="0"/>
          <w:sz w:val="24"/>
          <w:lang w:eastAsia="zh-CN"/>
        </w:rPr>
        <w:t>、</w:t>
      </w:r>
      <w:r>
        <w:rPr>
          <w:rStyle w:val="8"/>
          <w:rFonts w:hint="eastAsia"/>
          <w:b w:val="0"/>
          <w:bCs w:val="0"/>
          <w:sz w:val="24"/>
        </w:rPr>
        <w:t>可持续发展竞争优势</w:t>
      </w:r>
      <w:r>
        <w:rPr>
          <w:rStyle w:val="8"/>
          <w:rFonts w:hint="eastAsia"/>
          <w:b w:val="0"/>
          <w:bCs w:val="0"/>
          <w:sz w:val="24"/>
          <w:lang w:val="en-US" w:eastAsia="zh-CN"/>
        </w:rPr>
        <w:t>等国际商务的关键</w:t>
      </w:r>
      <w:r>
        <w:rPr>
          <w:rStyle w:val="8"/>
          <w:rFonts w:hint="eastAsia"/>
          <w:b w:val="0"/>
          <w:bCs w:val="0"/>
          <w:sz w:val="24"/>
        </w:rPr>
        <w:t>问题，</w:t>
      </w:r>
      <w:r>
        <w:rPr>
          <w:rStyle w:val="8"/>
          <w:rFonts w:hint="eastAsia"/>
          <w:b w:val="0"/>
          <w:bCs w:val="0"/>
          <w:sz w:val="24"/>
          <w:lang w:val="en-US" w:eastAsia="zh-CN"/>
        </w:rPr>
        <w:t>基于</w:t>
      </w:r>
      <w:r>
        <w:rPr>
          <w:rStyle w:val="8"/>
          <w:rFonts w:hint="eastAsia"/>
          <w:b w:val="0"/>
          <w:bCs w:val="0"/>
          <w:sz w:val="24"/>
        </w:rPr>
        <w:t>国际</w:t>
      </w:r>
      <w:r>
        <w:rPr>
          <w:rStyle w:val="8"/>
          <w:rFonts w:hint="eastAsia"/>
          <w:b w:val="0"/>
          <w:bCs w:val="0"/>
          <w:sz w:val="24"/>
          <w:lang w:val="en-US" w:eastAsia="zh-CN"/>
        </w:rPr>
        <w:t>经贸</w:t>
      </w:r>
      <w:r>
        <w:rPr>
          <w:rStyle w:val="8"/>
          <w:rFonts w:hint="eastAsia"/>
          <w:b w:val="0"/>
          <w:bCs w:val="0"/>
          <w:sz w:val="24"/>
        </w:rPr>
        <w:t>领域</w:t>
      </w:r>
      <w:r>
        <w:rPr>
          <w:rStyle w:val="8"/>
          <w:rFonts w:hint="eastAsia"/>
          <w:b w:val="0"/>
          <w:bCs w:val="0"/>
          <w:sz w:val="24"/>
          <w:lang w:val="en-US" w:eastAsia="zh-CN"/>
        </w:rPr>
        <w:t>案例研判国际经济走势及企业跨国经营战略</w:t>
      </w:r>
      <w:r>
        <w:rPr>
          <w:rStyle w:val="8"/>
          <w:rFonts w:hint="eastAsia"/>
          <w:b w:val="0"/>
          <w:bCs w:val="0"/>
          <w:sz w:val="24"/>
        </w:rPr>
        <w:t>等。</w:t>
      </w:r>
    </w:p>
    <w:p w14:paraId="3B5A9AA9">
      <w:pPr>
        <w:widowControl/>
        <w:spacing w:line="420" w:lineRule="exact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考试范围</w:t>
      </w:r>
      <w:bookmarkStart w:id="0" w:name="_GoBack"/>
      <w:bookmarkEnd w:id="0"/>
    </w:p>
    <w:p w14:paraId="5BD60FC8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1 章 导 论</w:t>
      </w:r>
    </w:p>
    <w:p w14:paraId="51B16FD1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1．1 国际商务的基本概念</w:t>
      </w:r>
    </w:p>
    <w:p w14:paraId="3F9B7590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1．2 国际商务的产生与当代背景―――全球化 </w:t>
      </w:r>
    </w:p>
    <w:p w14:paraId="5DF35A1E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1．3 国际商务的内容与本书的框架结构</w:t>
      </w:r>
    </w:p>
    <w:p w14:paraId="33192548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1 部分 国际商务环境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 </w:t>
      </w:r>
    </w:p>
    <w:p w14:paraId="53FD8B04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2 章 国家的政治、 经济、 法律与社会差异</w:t>
      </w:r>
    </w:p>
    <w:p w14:paraId="3262183B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2．1 国家的政治、 经济、 法律与社会差异概述</w:t>
      </w:r>
    </w:p>
    <w:p w14:paraId="2C5DC050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2．2 政治体制 </w:t>
      </w:r>
    </w:p>
    <w:p w14:paraId="5D680DF2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2．3 经济体制</w:t>
      </w:r>
    </w:p>
    <w:p w14:paraId="5C2383CC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2．4 法律体系</w:t>
      </w:r>
    </w:p>
    <w:p w14:paraId="373556DE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2．5 转型中的国家</w:t>
      </w:r>
    </w:p>
    <w:p w14:paraId="564CAE71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2．6 国际政治和法律 </w:t>
      </w:r>
    </w:p>
    <w:p w14:paraId="595E0B6B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2．7 环境保护标准 </w:t>
      </w:r>
    </w:p>
    <w:p w14:paraId="1FE24598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2．8 社会责任标准</w:t>
      </w:r>
    </w:p>
    <w:p w14:paraId="2924B307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3 章 文化的差异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 </w:t>
      </w:r>
    </w:p>
    <w:p w14:paraId="6F45D11B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3．1 文化概述 </w:t>
      </w:r>
    </w:p>
    <w:p w14:paraId="3C4CEDB8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3．2 文化的要素</w:t>
      </w:r>
    </w:p>
    <w:p w14:paraId="0C6BCB6A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3．3 文化知识及分析 </w:t>
      </w:r>
    </w:p>
    <w:p w14:paraId="57E8AD97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3．4 跨文化管理</w:t>
      </w:r>
    </w:p>
    <w:p w14:paraId="60C03C02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2 部分 国际商务的理论基础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 </w:t>
      </w:r>
    </w:p>
    <w:p w14:paraId="59AFDC9D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4 章 国际贸易理论</w:t>
      </w:r>
    </w:p>
    <w:p w14:paraId="01E98658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4．1 国际贸易理论概述 </w:t>
      </w:r>
    </w:p>
    <w:p w14:paraId="712B6A48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4．2 古典国际贸易理论</w:t>
      </w:r>
    </w:p>
    <w:p w14:paraId="54FE99A8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4．3 新古典国际贸易理论</w:t>
      </w:r>
    </w:p>
    <w:p w14:paraId="46288BC7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4．4 新国际贸易理论</w:t>
      </w:r>
    </w:p>
    <w:p w14:paraId="7674B209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4．5 国家竞争优势理论 </w:t>
      </w:r>
    </w:p>
    <w:p w14:paraId="04DD244F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5 章 国际贸易政策及其理论</w:t>
      </w:r>
    </w:p>
    <w:p w14:paraId="213A4327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5．1 国际贸易政策及其主要措施</w:t>
      </w:r>
    </w:p>
    <w:p w14:paraId="2F4FF29E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5．2 贸易保护的理论依据</w:t>
      </w:r>
    </w:p>
    <w:p w14:paraId="50DFA5A5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5．3 贸易保护政策的政治经济学分析</w:t>
      </w:r>
    </w:p>
    <w:p w14:paraId="659005D3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6 章 国际直接投资理论</w:t>
      </w:r>
    </w:p>
    <w:p w14:paraId="7B085C23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6．1 国际直接投资概述</w:t>
      </w:r>
    </w:p>
    <w:p w14:paraId="65ADC450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6．2 国际直接投资的几种理论</w:t>
      </w:r>
    </w:p>
    <w:p w14:paraId="74D8878D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6．3 国际直接投资与国际贸易关系理论</w:t>
      </w:r>
    </w:p>
    <w:p w14:paraId="0DAB9764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6．4 跨国公司与国际直接投资理论 </w:t>
      </w:r>
    </w:p>
    <w:p w14:paraId="32317A0F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6．5 中国与国际直接投资 </w:t>
      </w:r>
    </w:p>
    <w:p w14:paraId="19EC826A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7 章 国际收支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 </w:t>
      </w:r>
    </w:p>
    <w:p w14:paraId="561C678A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7．1 国际收支概述 </w:t>
      </w:r>
    </w:p>
    <w:p w14:paraId="48C415DB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7．2 国际收支平衡</w:t>
      </w:r>
    </w:p>
    <w:p w14:paraId="36C0ECC6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7．3 国际收支调节理论 </w:t>
      </w:r>
    </w:p>
    <w:p w14:paraId="6950D3B5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8 章 外汇与汇率</w:t>
      </w:r>
    </w:p>
    <w:p w14:paraId="376F04BA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8．1 外汇与汇率的基本概念</w:t>
      </w:r>
    </w:p>
    <w:p w14:paraId="10D7C38B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8．2 汇率决定的基础和影响汇率变化的因素</w:t>
      </w:r>
    </w:p>
    <w:p w14:paraId="71F2793B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8．3 汇率理论</w:t>
      </w:r>
    </w:p>
    <w:p w14:paraId="755D0EC2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8．4 人民币汇率制度 </w:t>
      </w:r>
    </w:p>
    <w:p w14:paraId="6313D262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9 章 金融市场与国际货币体系</w:t>
      </w:r>
    </w:p>
    <w:p w14:paraId="14A0586F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9．1 外汇市场、 外汇市场交易与外汇风险 </w:t>
      </w:r>
    </w:p>
    <w:p w14:paraId="5ABED073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9．2 国际金融市场 </w:t>
      </w:r>
    </w:p>
    <w:p w14:paraId="61CCB9AF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9．3 国际货币体系</w:t>
      </w:r>
    </w:p>
    <w:p w14:paraId="66AD301A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第 3 部分 国际企业的战略与组织 </w:t>
      </w:r>
    </w:p>
    <w:p w14:paraId="7F8D0C33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10 章 跨国公司的战略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 </w:t>
      </w:r>
    </w:p>
    <w:p w14:paraId="24666F41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10．1 跨国公司的经营战略 </w:t>
      </w:r>
    </w:p>
    <w:p w14:paraId="410800EC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10．2 跨国公司的战略联盟</w:t>
      </w:r>
    </w:p>
    <w:p w14:paraId="21F170A7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10．3 跨国公司的并购</w:t>
      </w:r>
    </w:p>
    <w:p w14:paraId="238FC054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10．4 跨国公司之间的战略竞争 </w:t>
      </w:r>
    </w:p>
    <w:p w14:paraId="3626BAE9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11 章 国际商务组织</w:t>
      </w:r>
    </w:p>
    <w:p w14:paraId="3AD213F5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11．1 跨国公司的组织结构 </w:t>
      </w:r>
    </w:p>
    <w:p w14:paraId="314CB61E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11．2 跨国公司的组织文化</w:t>
      </w:r>
    </w:p>
    <w:p w14:paraId="4466C7F9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11．3 跨国公司的组织变革 </w:t>
      </w:r>
    </w:p>
    <w:p w14:paraId="7F7B2603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第 4 部分 国际企业的运营</w:t>
      </w:r>
    </w:p>
    <w:p w14:paraId="0EE3333B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12 章 国际市场营销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 </w:t>
      </w:r>
    </w:p>
    <w:p w14:paraId="54A97AE0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12．1 国际市场营销概述</w:t>
      </w:r>
    </w:p>
    <w:p w14:paraId="70B8AFDA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12．2 国际市场细分与国际目标市场的选择 </w:t>
      </w:r>
    </w:p>
    <w:p w14:paraId="03EF6ECE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12．3 国际品牌管理 </w:t>
      </w:r>
    </w:p>
    <w:p w14:paraId="58268DB0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13 章 供应链管理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  </w:t>
      </w:r>
    </w:p>
    <w:p w14:paraId="40C84F1E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13．1 全球化制造与跨国公司</w:t>
      </w:r>
    </w:p>
    <w:p w14:paraId="51296732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13．2 供应链运营管理  </w:t>
      </w:r>
    </w:p>
    <w:p w14:paraId="390A5CDF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13．3 企业知识管理</w:t>
      </w:r>
    </w:p>
    <w:p w14:paraId="2C6AE6A7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14 章 国际人力资源管理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 </w:t>
      </w:r>
    </w:p>
    <w:p w14:paraId="0BEE0E0E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14．1 国际人力资源管理概述</w:t>
      </w:r>
    </w:p>
    <w:p w14:paraId="7A020B75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14．2 国际人力资源的跨文化管理 </w:t>
      </w:r>
    </w:p>
    <w:p w14:paraId="695EACCE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14．3 国际人力资源的绩效管理</w:t>
      </w:r>
    </w:p>
    <w:p w14:paraId="381C4A3B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14．4 国际人力资源的薪酬管理 </w:t>
      </w:r>
    </w:p>
    <w:p w14:paraId="108EA235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14．5 国际劳资关系 </w:t>
      </w:r>
    </w:p>
    <w:p w14:paraId="2BBD6085">
      <w:pPr>
        <w:widowControl/>
        <w:snapToGrid w:val="0"/>
        <w:spacing w:line="420" w:lineRule="exact"/>
        <w:ind w:firstLine="24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第 15 章 国际财务管理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 </w:t>
      </w:r>
    </w:p>
    <w:p w14:paraId="15D00092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15．1 国际企业会计 </w:t>
      </w:r>
    </w:p>
    <w:p w14:paraId="72B5E804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15．2 国际税收</w:t>
      </w:r>
    </w:p>
    <w:p w14:paraId="7C941F9B">
      <w:pPr>
        <w:widowControl/>
        <w:snapToGrid w:val="0"/>
        <w:spacing w:line="420" w:lineRule="exact"/>
        <w:ind w:firstLine="24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15．3 国际企业的财务管理</w:t>
      </w:r>
    </w:p>
    <w:p w14:paraId="43741D2B">
      <w:pPr>
        <w:widowControl/>
        <w:snapToGrid w:val="0"/>
        <w:spacing w:line="420" w:lineRule="exact"/>
        <w:ind w:firstLine="241" w:firstLineChars="100"/>
        <w:jc w:val="both"/>
        <w:rPr>
          <w:rFonts w:hint="default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第16章 国际商务案例分析</w:t>
      </w:r>
    </w:p>
    <w:p w14:paraId="1D706F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16.1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 2020年金融大动荡：一个极简分析框架</w:t>
      </w:r>
    </w:p>
    <w:p w14:paraId="2EA682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16.2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 美元指数： 货币体系利益格局的政治经济学</w:t>
      </w:r>
    </w:p>
    <w:p w14:paraId="523F32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16.3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安全资产： 货币体系的“锚”变</w:t>
      </w:r>
    </w:p>
    <w:p w14:paraId="5845F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16.4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通货膨胀目标制：美欧货币政策新框架及其潜在的风险</w:t>
      </w:r>
    </w:p>
    <w:p w14:paraId="2B89F9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16.5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汇率超调案例：原因与成本</w:t>
      </w:r>
    </w:p>
    <w:p w14:paraId="3FEBD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16.6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“原油宝”爆仓：多方缺位导致的爆雷</w:t>
      </w:r>
    </w:p>
    <w:p w14:paraId="5367A1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16.7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可转债：一种“攻守兼备”的看涨期权？</w:t>
      </w:r>
    </w:p>
    <w:p w14:paraId="7C25AA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16.8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人民币汇率：贸易汇率与金融汇率的平衡</w:t>
      </w:r>
    </w:p>
    <w:p w14:paraId="0A1055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16.9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新发展格局下的人民币汇率：问题、目标及解决方案</w:t>
      </w:r>
    </w:p>
    <w:p w14:paraId="0C54DC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10 金融体系改革与人民币化</w:t>
      </w:r>
    </w:p>
    <w:p w14:paraId="70506A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16.11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美国财政“危机”及其对世界经济的影响</w:t>
      </w:r>
    </w:p>
    <w:p w14:paraId="5ECF46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16.12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中国的估值效应和外部非均衡的动态调整</w:t>
      </w:r>
    </w:p>
    <w:p w14:paraId="2ADE2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13 大国崛起与贸易冲突——以中美贸易争端为例</w:t>
      </w:r>
    </w:p>
    <w:p w14:paraId="7CA085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14 利益集团与美国对华贸易政策—以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>最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惠国待遇为例</w:t>
      </w:r>
    </w:p>
    <w:p w14:paraId="48EFA7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15 科技创新与贸易政策——从中美经济实力对比讲起</w:t>
      </w:r>
    </w:p>
    <w:p w14:paraId="77E3D3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leftChars="1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16 数字货币三连问</w:t>
      </w:r>
    </w:p>
    <w:p w14:paraId="42C11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4B501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889B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6D10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F102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复试笔试：国际贸易与国际金融</w:t>
      </w:r>
    </w:p>
    <w:p w14:paraId="39BB7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一、问答题 （5题，每题10分，共50分）</w:t>
      </w:r>
    </w:p>
    <w:p w14:paraId="779B3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二、论述题或计算题（2题，每题25分，共50分）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5A19894A">
      <w:pPr>
        <w:widowControl/>
        <w:snapToGrid w:val="0"/>
        <w:spacing w:line="420" w:lineRule="exac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1.</w:t>
      </w:r>
      <w:r>
        <w:rPr>
          <w:rFonts w:hint="eastAsia" w:ascii="宋体" w:hAnsi="宋体" w:cs="宋体"/>
          <w:kern w:val="0"/>
          <w:sz w:val="24"/>
        </w:rPr>
        <w:t>《国际贸易》主要参考书目：</w:t>
      </w:r>
      <w:r>
        <w:rPr>
          <w:rFonts w:hint="eastAsia" w:ascii="宋体" w:hAnsi="宋体" w:cs="宋体"/>
          <w:kern w:val="0"/>
          <w:sz w:val="24"/>
          <w:lang w:val="en-US" w:eastAsia="zh-CN"/>
        </w:rPr>
        <w:t>张二震 马野青等</w:t>
      </w:r>
      <w:r>
        <w:rPr>
          <w:rFonts w:hint="eastAsia" w:ascii="宋体" w:hAnsi="宋体" w:cs="宋体"/>
          <w:kern w:val="0"/>
          <w:sz w:val="24"/>
        </w:rPr>
        <w:t>，《国际贸易</w:t>
      </w:r>
      <w:r>
        <w:rPr>
          <w:rFonts w:hint="eastAsia" w:ascii="宋体" w:hAnsi="宋体" w:cs="宋体"/>
          <w:kern w:val="0"/>
          <w:sz w:val="24"/>
          <w:lang w:val="en-US" w:eastAsia="zh-CN"/>
        </w:rPr>
        <w:t>学</w:t>
      </w:r>
      <w:r>
        <w:rPr>
          <w:rFonts w:hint="eastAsia" w:ascii="宋体" w:hAnsi="宋体" w:cs="宋体"/>
          <w:kern w:val="0"/>
          <w:sz w:val="24"/>
        </w:rPr>
        <w:t>》，</w:t>
      </w:r>
      <w:r>
        <w:rPr>
          <w:rFonts w:hint="eastAsia" w:ascii="宋体" w:hAnsi="宋体" w:cs="宋体"/>
          <w:kern w:val="0"/>
          <w:sz w:val="24"/>
          <w:lang w:val="en-US" w:eastAsia="zh-CN"/>
        </w:rPr>
        <w:t>清华大学</w:t>
      </w:r>
      <w:r>
        <w:rPr>
          <w:rFonts w:hint="eastAsia" w:ascii="宋体" w:hAnsi="宋体" w:cs="宋体"/>
          <w:kern w:val="0"/>
          <w:sz w:val="24"/>
        </w:rPr>
        <w:t>出版社，</w:t>
      </w:r>
      <w:r>
        <w:rPr>
          <w:rFonts w:hint="eastAsia" w:ascii="宋体" w:hAnsi="宋体" w:cs="宋体"/>
          <w:kern w:val="0"/>
          <w:sz w:val="24"/>
          <w:lang w:val="en-US" w:eastAsia="zh-CN"/>
        </w:rPr>
        <w:t>2024</w:t>
      </w:r>
      <w:r>
        <w:rPr>
          <w:rFonts w:hint="eastAsia" w:ascii="宋体" w:hAnsi="宋体" w:cs="宋体"/>
          <w:kern w:val="0"/>
          <w:sz w:val="24"/>
        </w:rPr>
        <w:t>年。</w:t>
      </w:r>
    </w:p>
    <w:p w14:paraId="1E598DE7">
      <w:pPr>
        <w:widowControl/>
        <w:snapToGrid w:val="0"/>
        <w:spacing w:line="42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2.</w:t>
      </w:r>
      <w:r>
        <w:rPr>
          <w:rFonts w:hint="eastAsia" w:ascii="宋体" w:hAnsi="宋体" w:cs="宋体"/>
          <w:kern w:val="0"/>
          <w:sz w:val="24"/>
        </w:rPr>
        <w:t>《国际金融》主要参考书目：杨长江、姜波克主编，《国际金融学》（第5版），高等教育出版社，2019年。</w:t>
      </w:r>
    </w:p>
    <w:p w14:paraId="64E90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54BF9F0F">
      <w:pPr>
        <w:widowControl/>
        <w:snapToGrid w:val="0"/>
        <w:spacing w:line="420" w:lineRule="exact"/>
        <w:jc w:val="left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24"/>
        </w:rPr>
        <w:t>《国际贸易》考试大纲概述：</w:t>
      </w:r>
    </w:p>
    <w:p w14:paraId="64EC41C1">
      <w:pPr>
        <w:spacing w:line="420" w:lineRule="exact"/>
        <w:ind w:firstLine="435"/>
        <w:rPr>
          <w:rFonts w:hint="eastAsia"/>
          <w:color w:val="FF0000"/>
          <w:sz w:val="24"/>
        </w:rPr>
      </w:pPr>
      <w:r>
        <w:rPr>
          <w:rFonts w:hint="eastAsia"/>
          <w:sz w:val="24"/>
        </w:rPr>
        <w:t>国际贸易基本理论、</w:t>
      </w:r>
      <w:r>
        <w:rPr>
          <w:sz w:val="24"/>
        </w:rPr>
        <w:t>国际贸易与要素流动的产生原因及其对各国生产、消费以及社会福利的影响等</w:t>
      </w:r>
      <w:r>
        <w:rPr>
          <w:rFonts w:hint="eastAsia"/>
          <w:sz w:val="24"/>
        </w:rPr>
        <w:t>；</w:t>
      </w:r>
      <w:r>
        <w:rPr>
          <w:sz w:val="24"/>
        </w:rPr>
        <w:t>不同条件下的贸易模式</w:t>
      </w:r>
      <w:r>
        <w:rPr>
          <w:rFonts w:hint="eastAsia"/>
          <w:sz w:val="24"/>
        </w:rPr>
        <w:t>；</w:t>
      </w:r>
      <w:r>
        <w:rPr>
          <w:sz w:val="24"/>
        </w:rPr>
        <w:t>国际贸易政策与产业政策分析</w:t>
      </w:r>
      <w:r>
        <w:rPr>
          <w:rFonts w:hint="eastAsia"/>
          <w:sz w:val="24"/>
        </w:rPr>
        <w:t>；</w:t>
      </w:r>
      <w:r>
        <w:rPr>
          <w:sz w:val="24"/>
        </w:rPr>
        <w:t>国际经济发展中的主要现实问题等</w:t>
      </w:r>
      <w:r>
        <w:rPr>
          <w:rFonts w:hint="eastAsia" w:ascii="宋体" w:hAnsi="宋体" w:cs="宋体"/>
          <w:bCs/>
          <w:kern w:val="0"/>
          <w:sz w:val="24"/>
        </w:rPr>
        <w:t>。</w:t>
      </w:r>
    </w:p>
    <w:p w14:paraId="27C123BD">
      <w:pPr>
        <w:snapToGrid w:val="0"/>
        <w:spacing w:line="420" w:lineRule="exact"/>
        <w:ind w:firstLine="480" w:firstLineChars="200"/>
        <w:rPr>
          <w:rFonts w:hint="eastAsia" w:ascii="宋体" w:hAnsi="宋体" w:cs="宋体"/>
          <w:bCs/>
          <w:kern w:val="0"/>
          <w:sz w:val="24"/>
        </w:rPr>
      </w:pPr>
    </w:p>
    <w:p w14:paraId="744EDFA9">
      <w:pPr>
        <w:widowControl/>
        <w:snapToGrid w:val="0"/>
        <w:spacing w:line="420" w:lineRule="exact"/>
        <w:rPr>
          <w:rFonts w:hint="eastAsia"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《国际贸易》考试范围</w:t>
      </w:r>
    </w:p>
    <w:p w14:paraId="0DF4CE11">
      <w:pPr>
        <w:snapToGrid w:val="0"/>
        <w:spacing w:line="420" w:lineRule="exact"/>
        <w:rPr>
          <w:rFonts w:hint="eastAsia" w:eastAsia="黑体"/>
          <w:b/>
          <w:sz w:val="24"/>
        </w:rPr>
      </w:pPr>
    </w:p>
    <w:p w14:paraId="342D3B6D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第一章  导论</w:t>
      </w:r>
    </w:p>
    <w:p w14:paraId="7712EBFD">
      <w:pPr>
        <w:spacing w:line="420" w:lineRule="exact"/>
        <w:ind w:firstLine="480" w:firstLineChars="200"/>
        <w:jc w:val="left"/>
        <w:rPr>
          <w:rFonts w:hint="eastAsia" w:ascii="宋体" w:hAnsi="宋体" w:cs="宋体"/>
          <w:sz w:val="24"/>
        </w:rPr>
      </w:pPr>
    </w:p>
    <w:p w14:paraId="2928D27C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一、国际贸易学的研究对象</w:t>
      </w:r>
    </w:p>
    <w:p w14:paraId="1BCCFD21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二、国际贸易的基本概念和分类</w:t>
      </w:r>
    </w:p>
    <w:p w14:paraId="351E2856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color w:val="auto"/>
          <w:sz w:val="24"/>
        </w:rPr>
        <w:t>三、</w:t>
      </w:r>
      <w:r>
        <w:rPr>
          <w:rFonts w:hint="eastAsia" w:ascii="宋体" w:hAnsi="宋体" w:cs="宋体"/>
          <w:b/>
          <w:sz w:val="24"/>
        </w:rPr>
        <w:t>国际贸易的产生和发展</w:t>
      </w:r>
    </w:p>
    <w:p w14:paraId="6C1E4969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四、国际贸易的研究方法和分析工具</w:t>
      </w:r>
    </w:p>
    <w:p w14:paraId="2E718E77">
      <w:pPr>
        <w:spacing w:line="420" w:lineRule="exact"/>
        <w:ind w:firstLine="0"/>
        <w:rPr>
          <w:rFonts w:hint="eastAsia" w:ascii="宋体" w:hAnsi="宋体" w:cs="宋体"/>
          <w:sz w:val="24"/>
        </w:rPr>
      </w:pPr>
    </w:p>
    <w:p w14:paraId="5176C3EA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第二章  古典国际贸易理论</w:t>
      </w:r>
    </w:p>
    <w:p w14:paraId="2C2AA437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重商主义的国际贸易思想</w:t>
      </w:r>
    </w:p>
    <w:p w14:paraId="6A66D1B1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绝对优势贸易理论</w:t>
      </w:r>
    </w:p>
    <w:p w14:paraId="14FD35A4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比较优势理论</w:t>
      </w:r>
    </w:p>
    <w:p w14:paraId="011EFCDC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四、</w:t>
      </w:r>
      <w:r>
        <w:rPr>
          <w:rFonts w:hint="eastAsia" w:ascii="宋体" w:hAnsi="宋体" w:cs="宋体"/>
          <w:b/>
          <w:sz w:val="24"/>
        </w:rPr>
        <w:t>多个国家或多种产品贸易模型</w:t>
      </w:r>
    </w:p>
    <w:p w14:paraId="652FFEE4">
      <w:pPr>
        <w:spacing w:line="420" w:lineRule="exact"/>
        <w:rPr>
          <w:rFonts w:hint="eastAsia" w:ascii="宋体" w:hAnsi="宋体" w:cs="宋体"/>
          <w:sz w:val="24"/>
        </w:rPr>
      </w:pPr>
    </w:p>
    <w:p w14:paraId="608D3F75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第三章  新古典贸易理论：基本模型</w:t>
      </w:r>
    </w:p>
    <w:p w14:paraId="47C69D5C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要素禀赋理论</w:t>
      </w:r>
    </w:p>
    <w:p w14:paraId="0F0CD7FD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要素禀赋理论的验证与补充</w:t>
      </w:r>
    </w:p>
    <w:p w14:paraId="4B2BFA92">
      <w:pPr>
        <w:spacing w:line="420" w:lineRule="exact"/>
        <w:rPr>
          <w:rFonts w:hint="eastAsia" w:ascii="宋体" w:hAnsi="宋体" w:cs="宋体"/>
          <w:sz w:val="24"/>
        </w:rPr>
      </w:pPr>
    </w:p>
    <w:p w14:paraId="4B892C67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第四章 新古典贸易模型：扩展与应用</w:t>
      </w:r>
    </w:p>
    <w:p w14:paraId="0CE5AA04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要素价格均等化理论</w:t>
      </w:r>
    </w:p>
    <w:p w14:paraId="3DB8821D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经济增长与国际贸易</w:t>
      </w:r>
    </w:p>
    <w:p w14:paraId="1AB1A42E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特定要素与国际贸易</w:t>
      </w:r>
    </w:p>
    <w:p w14:paraId="3CA3D902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第五章 当代国际贸易理论</w:t>
      </w:r>
    </w:p>
    <w:p w14:paraId="63C82335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需求偏好相似理论</w:t>
      </w:r>
    </w:p>
    <w:p w14:paraId="2D74F3E6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产品生命周期理论</w:t>
      </w:r>
    </w:p>
    <w:p w14:paraId="74AB3C93">
      <w:pPr>
        <w:spacing w:line="420" w:lineRule="exact"/>
        <w:jc w:val="lef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产业内贸易理论</w:t>
      </w:r>
    </w:p>
    <w:p w14:paraId="0616AF38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四、</w:t>
      </w:r>
      <w:r>
        <w:rPr>
          <w:rFonts w:hint="eastAsia" w:ascii="宋体" w:hAnsi="宋体" w:cs="宋体"/>
          <w:b/>
          <w:sz w:val="24"/>
        </w:rPr>
        <w:t>国家竞争优势理论</w:t>
      </w:r>
    </w:p>
    <w:p w14:paraId="0FCF1B16">
      <w:pPr>
        <w:spacing w:line="420" w:lineRule="exact"/>
        <w:ind w:firstLine="360"/>
        <w:rPr>
          <w:rFonts w:hint="eastAsia" w:ascii="宋体" w:hAnsi="宋体" w:cs="宋体"/>
          <w:b/>
          <w:sz w:val="24"/>
        </w:rPr>
      </w:pPr>
    </w:p>
    <w:p w14:paraId="018FE282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第六章  国际贸易政策</w:t>
      </w:r>
    </w:p>
    <w:p w14:paraId="56ED9219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国际贸易政策概述</w:t>
      </w:r>
    </w:p>
    <w:p w14:paraId="2EC56B0D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国际贸易政策的历史演变</w:t>
      </w:r>
    </w:p>
    <w:p w14:paraId="5F3737DF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第二次世界大战后资本主义国家的对外贸易政策</w:t>
      </w:r>
    </w:p>
    <w:p w14:paraId="5E47C98C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四、</w:t>
      </w:r>
      <w:r>
        <w:rPr>
          <w:rFonts w:hint="eastAsia" w:ascii="宋体" w:hAnsi="宋体" w:cs="宋体"/>
          <w:b/>
          <w:sz w:val="24"/>
        </w:rPr>
        <w:t>贸易政策的政治经济学</w:t>
      </w:r>
    </w:p>
    <w:p w14:paraId="0DC2442E">
      <w:pPr>
        <w:spacing w:line="420" w:lineRule="exact"/>
        <w:rPr>
          <w:rFonts w:hint="eastAsia" w:ascii="宋体" w:hAnsi="宋体" w:cs="宋体"/>
          <w:sz w:val="24"/>
        </w:rPr>
      </w:pPr>
    </w:p>
    <w:p w14:paraId="72F5E636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第七章  进口保护政策：关税</w:t>
      </w:r>
    </w:p>
    <w:p w14:paraId="1519F029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关税的概述</w:t>
      </w:r>
    </w:p>
    <w:p w14:paraId="318E470B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关税的主要种类</w:t>
      </w:r>
    </w:p>
    <w:p w14:paraId="3B8E0AC5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关税措施对国际贸易的影响</w:t>
      </w:r>
    </w:p>
    <w:p w14:paraId="4EE68487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</w:p>
    <w:p w14:paraId="78FF5A23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第八章  进口保护政策：非关税壁垒</w:t>
      </w:r>
    </w:p>
    <w:p w14:paraId="481AC932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非关税贸易壁垒的概述</w:t>
      </w:r>
    </w:p>
    <w:p w14:paraId="36DED7A9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非关税贸易壁垒的主要种类</w:t>
      </w:r>
    </w:p>
    <w:p w14:paraId="1BA6CACA">
      <w:pPr>
        <w:snapToGrid w:val="0"/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非关税贸易壁垒对国际贸易的影响</w:t>
      </w:r>
    </w:p>
    <w:p w14:paraId="50EC1255">
      <w:pPr>
        <w:spacing w:line="4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 xml:space="preserve"> </w:t>
      </w:r>
    </w:p>
    <w:p w14:paraId="160342F8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第九章  出口鼓励与其他政策</w:t>
      </w:r>
    </w:p>
    <w:p w14:paraId="769C5259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鼓励出口措施</w:t>
      </w:r>
    </w:p>
    <w:p w14:paraId="2218D2A4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其他政策：出口限制或进口鼓励</w:t>
      </w:r>
    </w:p>
    <w:p w14:paraId="452E53E7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第十章  区域经济一体化</w:t>
      </w:r>
    </w:p>
    <w:p w14:paraId="676F68EF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区域经济一体化的内涵与组织形式</w:t>
      </w:r>
    </w:p>
    <w:p w14:paraId="12FE9CFA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区域经济一体化产生与发展的原因</w:t>
      </w:r>
    </w:p>
    <w:p w14:paraId="2C41635E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区域经济一体化的主要理论</w:t>
      </w:r>
    </w:p>
    <w:p w14:paraId="3B46C22C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四、</w:t>
      </w:r>
      <w:r>
        <w:rPr>
          <w:rFonts w:hint="eastAsia" w:ascii="宋体" w:hAnsi="宋体" w:cs="宋体"/>
          <w:b/>
          <w:sz w:val="24"/>
        </w:rPr>
        <w:t>区域经济一体化对国际贸易的影响</w:t>
      </w:r>
    </w:p>
    <w:p w14:paraId="4C85D20A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五、</w:t>
      </w:r>
      <w:r>
        <w:rPr>
          <w:rFonts w:hint="eastAsia" w:ascii="宋体" w:hAnsi="宋体" w:cs="宋体"/>
          <w:b/>
          <w:sz w:val="24"/>
        </w:rPr>
        <w:t>主要区域经济一体化组织介绍</w:t>
      </w:r>
    </w:p>
    <w:p w14:paraId="21B50078">
      <w:pPr>
        <w:spacing w:line="420" w:lineRule="exact"/>
        <w:ind w:firstLine="480"/>
        <w:rPr>
          <w:rFonts w:hint="eastAsia" w:ascii="宋体" w:hAnsi="宋体" w:cs="宋体"/>
          <w:sz w:val="24"/>
        </w:rPr>
      </w:pPr>
    </w:p>
    <w:p w14:paraId="628C0BA4">
      <w:pPr>
        <w:spacing w:line="420" w:lineRule="exact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第十一章  关税与贸易总协定和世界贸易组织</w:t>
      </w:r>
    </w:p>
    <w:p w14:paraId="4C5C815F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关税与贸易总协定</w:t>
      </w:r>
    </w:p>
    <w:p w14:paraId="377FF9E0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世界贸易组织</w:t>
      </w:r>
    </w:p>
    <w:p w14:paraId="39B37F18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中国与世界贸易组织</w:t>
      </w:r>
    </w:p>
    <w:p w14:paraId="256C0D13">
      <w:pPr>
        <w:spacing w:line="420" w:lineRule="exact"/>
        <w:ind w:firstLine="240" w:firstLineChars="100"/>
        <w:rPr>
          <w:rFonts w:hint="eastAsia" w:ascii="宋体" w:hAnsi="宋体" w:cs="宋体"/>
          <w:sz w:val="24"/>
        </w:rPr>
      </w:pPr>
    </w:p>
    <w:p w14:paraId="32536FA8">
      <w:pPr>
        <w:widowControl/>
        <w:snapToGrid w:val="0"/>
        <w:spacing w:line="420" w:lineRule="exact"/>
        <w:rPr>
          <w:rFonts w:hint="eastAsia" w:ascii="宋体" w:hAnsi="宋体" w:cs="宋体"/>
          <w:sz w:val="24"/>
        </w:rPr>
      </w:pPr>
    </w:p>
    <w:p w14:paraId="05ED1845">
      <w:pPr>
        <w:widowControl/>
        <w:snapToGrid w:val="0"/>
        <w:spacing w:line="420" w:lineRule="exact"/>
        <w:rPr>
          <w:rFonts w:hint="eastAsia" w:ascii="宋体" w:hAnsi="宋体" w:cs="宋体"/>
          <w:sz w:val="24"/>
        </w:rPr>
      </w:pPr>
    </w:p>
    <w:p w14:paraId="2AB15C4D">
      <w:pPr>
        <w:widowControl/>
        <w:snapToGrid w:val="0"/>
        <w:spacing w:line="420" w:lineRule="exact"/>
        <w:jc w:val="left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24"/>
        </w:rPr>
        <w:t>《国际金融》考试大纲概述：</w:t>
      </w:r>
    </w:p>
    <w:p w14:paraId="12E67C19">
      <w:pPr>
        <w:widowControl/>
        <w:snapToGrid w:val="0"/>
        <w:spacing w:line="42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课程以开放宏观经济学为基础，研究开放经济发展中的核心问题，包括国际收支、外汇、汇率、外汇市场、汇率制度、外汇管制、国际储备、国际金融市场、国际资本流动与国际金融危机、国际货币体系和国际金融机构等问题，使学生掌握现代国际金融的理论体系和内容，以及掌握外汇交易和外汇风险防范的基本业务知识与技能。</w:t>
      </w:r>
    </w:p>
    <w:p w14:paraId="1F96A00D">
      <w:pPr>
        <w:adjustRightInd w:val="0"/>
        <w:snapToGrid w:val="0"/>
        <w:spacing w:line="420" w:lineRule="exact"/>
        <w:ind w:firstLine="482" w:firstLineChars="200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第一章</w:t>
      </w:r>
      <w:r>
        <w:rPr>
          <w:rFonts w:hint="eastAsia" w:ascii="宋体" w:hAnsi="宋体" w:cs="宋体"/>
          <w:b/>
          <w:sz w:val="24"/>
        </w:rPr>
        <w:tab/>
      </w:r>
      <w:r>
        <w:rPr>
          <w:rFonts w:hint="eastAsia" w:ascii="宋体" w:hAnsi="宋体" w:cs="宋体"/>
          <w:b/>
          <w:sz w:val="24"/>
        </w:rPr>
        <w:t xml:space="preserve"> 开放经济下的国民收入账户与国际收支账户</w:t>
      </w:r>
    </w:p>
    <w:p w14:paraId="0E83B7F4">
      <w:pPr>
        <w:adjustRightInd w:val="0"/>
        <w:snapToGrid w:val="0"/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24"/>
        </w:rPr>
        <w:t>开放经济下的国民收入账户</w:t>
      </w:r>
    </w:p>
    <w:p w14:paraId="5E1B2D15">
      <w:pPr>
        <w:pStyle w:val="5"/>
        <w:adjustRightInd w:val="0"/>
        <w:snapToGrid w:val="0"/>
        <w:spacing w:line="420" w:lineRule="exact"/>
        <w:ind w:firstLine="0" w:firstLineChars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国际收支和国际收支平衡表</w:t>
      </w:r>
    </w:p>
    <w:p w14:paraId="0BEF509B">
      <w:pPr>
        <w:spacing w:line="420" w:lineRule="exact"/>
        <w:ind w:left="540" w:leftChars="257" w:firstLine="118" w:firstLineChars="49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 xml:space="preserve">第二章  </w:t>
      </w:r>
      <w:r>
        <w:rPr>
          <w:rFonts w:hint="eastAsia" w:ascii="宋体" w:hAnsi="宋体" w:cs="宋体"/>
          <w:b/>
          <w:bCs/>
          <w:sz w:val="24"/>
        </w:rPr>
        <w:t>开放经济的国际资金流动</w:t>
      </w:r>
    </w:p>
    <w:p w14:paraId="719572BC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i/>
          <w:iCs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资金国际流动的基本原理</w:t>
      </w:r>
    </w:p>
    <w:p w14:paraId="0FDD64C3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外汇和汇率</w:t>
      </w:r>
    </w:p>
    <w:p w14:paraId="7F5BF86C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欧洲货币市场</w:t>
      </w:r>
    </w:p>
    <w:p w14:paraId="6E1B5806">
      <w:pPr>
        <w:spacing w:line="4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</w:t>
      </w:r>
    </w:p>
    <w:p w14:paraId="1A5AC635">
      <w:pPr>
        <w:spacing w:line="420" w:lineRule="exact"/>
        <w:ind w:left="540" w:leftChars="257" w:firstLine="1554" w:firstLineChars="645"/>
        <w:rPr>
          <w:rFonts w:hint="eastAsia" w:ascii="宋体" w:hAnsi="宋体" w:cs="宋体"/>
          <w:b/>
          <w:color w:val="000000"/>
          <w:sz w:val="24"/>
        </w:rPr>
      </w:pPr>
      <w:r>
        <w:rPr>
          <w:rFonts w:hint="eastAsia" w:ascii="宋体" w:hAnsi="宋体" w:cs="宋体"/>
          <w:b/>
          <w:color w:val="000000"/>
          <w:sz w:val="24"/>
        </w:rPr>
        <w:t>第三章  开放经济下的商品、货币市场和经常账户</w:t>
      </w:r>
    </w:p>
    <w:p w14:paraId="77D4EB69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24"/>
        </w:rPr>
        <w:t>国际收支理论</w:t>
      </w:r>
    </w:p>
    <w:p w14:paraId="55A82F73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开放经济下的商品市场货币市场与经常项目平衡</w:t>
      </w:r>
    </w:p>
    <w:p w14:paraId="643FBBCF">
      <w:pPr>
        <w:spacing w:line="420" w:lineRule="exact"/>
        <w:rPr>
          <w:rFonts w:hint="eastAsia" w:ascii="宋体" w:hAnsi="宋体" w:cs="宋体"/>
          <w:bCs/>
          <w:sz w:val="24"/>
        </w:rPr>
      </w:pPr>
    </w:p>
    <w:p w14:paraId="46970190">
      <w:pPr>
        <w:spacing w:line="420" w:lineRule="exact"/>
        <w:ind w:left="540" w:leftChars="257" w:firstLine="118" w:firstLineChars="49"/>
        <w:jc w:val="center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sz w:val="24"/>
        </w:rPr>
        <w:t>第四章  国际资金流动下的经济运行</w:t>
      </w:r>
    </w:p>
    <w:p w14:paraId="6F02C8AF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国际资金流动的宏观机制</w:t>
      </w:r>
    </w:p>
    <w:p w14:paraId="3E4A82AB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国际短期资金流动与货币危机</w:t>
      </w:r>
    </w:p>
    <w:p w14:paraId="796349EB">
      <w:pPr>
        <w:spacing w:line="420" w:lineRule="exact"/>
        <w:ind w:left="657" w:leftChars="313" w:firstLine="2361" w:firstLineChars="98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第五章  汇率决定理论（上）</w:t>
      </w:r>
    </w:p>
    <w:p w14:paraId="5BE34447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24"/>
        </w:rPr>
        <w:t>汇率的决定与变动</w:t>
      </w:r>
    </w:p>
    <w:p w14:paraId="40CEE969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sz w:val="24"/>
        </w:rPr>
        <w:t>汇率与价格水平的关系：购买力平价说</w:t>
      </w:r>
    </w:p>
    <w:p w14:paraId="52D0659B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</w:rPr>
        <w:t>汇率与利率的关系：利率平价说</w:t>
      </w:r>
    </w:p>
    <w:p w14:paraId="2FF40F4E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四、</w:t>
      </w:r>
      <w:r>
        <w:rPr>
          <w:rFonts w:hint="eastAsia" w:ascii="宋体" w:hAnsi="宋体" w:cs="宋体"/>
          <w:b/>
          <w:sz w:val="24"/>
        </w:rPr>
        <w:t>汇率与国际收支的关系：国际收支说</w:t>
      </w:r>
    </w:p>
    <w:p w14:paraId="0C633C0D">
      <w:pPr>
        <w:spacing w:line="420" w:lineRule="exact"/>
        <w:ind w:left="540" w:leftChars="257" w:firstLine="118" w:firstLineChars="49"/>
        <w:jc w:val="center"/>
        <w:rPr>
          <w:rFonts w:hint="eastAsia" w:ascii="宋体" w:hAnsi="宋体" w:cs="宋体"/>
          <w:b/>
          <w:color w:val="000000"/>
          <w:sz w:val="24"/>
        </w:rPr>
      </w:pPr>
      <w:r>
        <w:rPr>
          <w:rFonts w:hint="eastAsia" w:ascii="宋体" w:hAnsi="宋体" w:cs="宋体"/>
          <w:b/>
          <w:color w:val="000000"/>
          <w:sz w:val="24"/>
        </w:rPr>
        <w:t>第六章  汇率决定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理论</w:t>
      </w:r>
      <w:r>
        <w:rPr>
          <w:rFonts w:hint="eastAsia" w:ascii="宋体" w:hAnsi="宋体" w:cs="宋体"/>
          <w:b/>
          <w:color w:val="000000"/>
          <w:sz w:val="24"/>
        </w:rPr>
        <w:t>（下）</w:t>
      </w:r>
    </w:p>
    <w:p w14:paraId="2E7D06A9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24"/>
        </w:rPr>
        <w:t>汇率弹性价格货币分析法</w:t>
      </w:r>
    </w:p>
    <w:p w14:paraId="00B16785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汇率的粘性价格货币分析法</w:t>
      </w:r>
    </w:p>
    <w:p w14:paraId="4218F040">
      <w:pPr>
        <w:spacing w:line="420" w:lineRule="exact"/>
        <w:ind w:left="1800" w:hanging="1800" w:hangingChars="75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</w:t>
      </w:r>
      <w:r>
        <w:rPr>
          <w:rFonts w:hint="eastAsia" w:ascii="宋体" w:hAnsi="宋体" w:cs="宋体"/>
          <w:b/>
          <w:sz w:val="24"/>
        </w:rPr>
        <w:t>第七章</w:t>
      </w:r>
      <w:r>
        <w:rPr>
          <w:rFonts w:hint="eastAsia" w:ascii="宋体" w:hAnsi="宋体" w:cs="宋体"/>
          <w:sz w:val="24"/>
        </w:rPr>
        <w:t xml:space="preserve">  </w:t>
      </w:r>
      <w:r>
        <w:rPr>
          <w:rFonts w:hint="eastAsia" w:ascii="宋体" w:hAnsi="宋体" w:cs="宋体"/>
          <w:b/>
          <w:bCs/>
          <w:sz w:val="24"/>
        </w:rPr>
        <w:t>开放经济下的政策目标与工具</w:t>
      </w:r>
    </w:p>
    <w:p w14:paraId="4E03D0DA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开放经济下的政策目标</w:t>
      </w:r>
    </w:p>
    <w:p w14:paraId="1FE55E45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开放经济下的政策工具与调控原理</w:t>
      </w:r>
    </w:p>
    <w:p w14:paraId="74CBACC8">
      <w:pPr>
        <w:spacing w:line="420" w:lineRule="exact"/>
        <w:ind w:left="540" w:leftChars="257" w:firstLine="118" w:firstLineChars="49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第八章  开放经济下的财政货币政策</w:t>
      </w:r>
    </w:p>
    <w:p w14:paraId="49A44E47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24"/>
        </w:rPr>
        <w:t>蒙代尔—弗莱明模型</w:t>
      </w:r>
    </w:p>
    <w:p w14:paraId="0903FE1F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固定汇率制度下的财政、货币政策分析</w:t>
      </w:r>
    </w:p>
    <w:p w14:paraId="2AF5C2F5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4"/>
        </w:rPr>
        <w:t>浮动汇率制度下的财政、货币政策分析</w:t>
      </w:r>
    </w:p>
    <w:p w14:paraId="73042BB3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四、</w:t>
      </w:r>
      <w:r>
        <w:rPr>
          <w:rFonts w:hint="eastAsia" w:ascii="宋体" w:hAnsi="宋体" w:cs="宋体"/>
          <w:b/>
          <w:bCs/>
          <w:sz w:val="24"/>
        </w:rPr>
        <w:t>三元悖论</w:t>
      </w:r>
    </w:p>
    <w:p w14:paraId="54B991D9">
      <w:pPr>
        <w:spacing w:line="420" w:lineRule="exact"/>
        <w:ind w:left="1795" w:leftChars="855" w:firstLine="352" w:firstLineChars="147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sz w:val="24"/>
        </w:rPr>
        <w:t xml:space="preserve">   </w:t>
      </w:r>
      <w:r>
        <w:rPr>
          <w:rFonts w:hint="eastAsia" w:ascii="宋体" w:hAnsi="宋体" w:cs="宋体"/>
          <w:b/>
          <w:sz w:val="24"/>
        </w:rPr>
        <w:t>第九章</w:t>
      </w:r>
      <w:r>
        <w:rPr>
          <w:rFonts w:hint="eastAsia" w:ascii="宋体" w:hAnsi="宋体" w:cs="宋体"/>
          <w:sz w:val="24"/>
        </w:rPr>
        <w:t xml:space="preserve">  </w:t>
      </w:r>
      <w:r>
        <w:rPr>
          <w:rFonts w:hint="eastAsia" w:ascii="宋体" w:hAnsi="宋体" w:cs="宋体"/>
          <w:b/>
          <w:bCs/>
          <w:sz w:val="24"/>
        </w:rPr>
        <w:t>开放经济下的汇率政策</w:t>
      </w:r>
    </w:p>
    <w:p w14:paraId="14CA52D2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sz w:val="24"/>
        </w:rPr>
        <w:t>汇率政策概述</w:t>
      </w:r>
    </w:p>
    <w:p w14:paraId="39C839A1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汇率制度的选择</w:t>
      </w:r>
    </w:p>
    <w:p w14:paraId="52E98200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sz w:val="24"/>
        </w:rPr>
        <w:t xml:space="preserve">                 </w:t>
      </w:r>
      <w:r>
        <w:rPr>
          <w:rFonts w:hint="eastAsia" w:ascii="宋体" w:hAnsi="宋体" w:cs="宋体"/>
          <w:b/>
          <w:sz w:val="24"/>
        </w:rPr>
        <w:t>第十章  开放经济下的直接管制政策</w:t>
      </w:r>
    </w:p>
    <w:p w14:paraId="73A33799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24"/>
        </w:rPr>
        <w:t>直接管制的政策概述</w:t>
      </w:r>
    </w:p>
    <w:p w14:paraId="05CA81FF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货币自由兑换</w:t>
      </w:r>
    </w:p>
    <w:p w14:paraId="33109BD1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</w:t>
      </w:r>
      <w:r>
        <w:rPr>
          <w:rFonts w:hint="eastAsia" w:ascii="宋体" w:hAnsi="宋体" w:cs="宋体"/>
          <w:b/>
          <w:sz w:val="24"/>
        </w:rPr>
        <w:t>第十一章  开放经济下的其他政策</w:t>
      </w:r>
    </w:p>
    <w:p w14:paraId="35FC2D55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24"/>
        </w:rPr>
        <w:t>国际储备政策概述</w:t>
      </w:r>
    </w:p>
    <w:p w14:paraId="5BA6585E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供给政策</w:t>
      </w:r>
    </w:p>
    <w:p w14:paraId="58F361DF">
      <w:pPr>
        <w:spacing w:line="42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</w:t>
      </w:r>
      <w:r>
        <w:rPr>
          <w:rFonts w:hint="eastAsia" w:ascii="宋体" w:hAnsi="宋体" w:cs="宋体"/>
          <w:b/>
          <w:sz w:val="24"/>
        </w:rPr>
        <w:t>第十二章  国际货币体系</w:t>
      </w:r>
    </w:p>
    <w:p w14:paraId="2C980457">
      <w:pPr>
        <w:spacing w:line="4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24"/>
        </w:rPr>
        <w:t>国际金本位</w:t>
      </w:r>
    </w:p>
    <w:p w14:paraId="21478950">
      <w:pPr>
        <w:spacing w:line="420" w:lineRule="exact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4"/>
        </w:rPr>
        <w:t>布雷顿森林体系</w:t>
      </w:r>
    </w:p>
    <w:p w14:paraId="4F361F39">
      <w:pPr>
        <w:spacing w:line="420" w:lineRule="exact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4"/>
        </w:rPr>
        <w:t>牙买加体系</w:t>
      </w:r>
    </w:p>
    <w:p w14:paraId="52D4C11C">
      <w:pPr>
        <w:spacing w:line="420" w:lineRule="exact"/>
        <w:jc w:val="left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</w:rPr>
        <w:t xml:space="preserve"> 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四、</w:t>
      </w:r>
      <w:r>
        <w:rPr>
          <w:rFonts w:hint="eastAsia" w:ascii="宋体" w:hAnsi="宋体" w:cs="宋体"/>
          <w:b/>
          <w:bCs/>
          <w:sz w:val="24"/>
        </w:rPr>
        <w:t>国际货币基金组织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AA0335D"/>
    <w:rsid w:val="1D042CEF"/>
    <w:rsid w:val="1D195A83"/>
    <w:rsid w:val="1E4914E1"/>
    <w:rsid w:val="23F259C4"/>
    <w:rsid w:val="2C334F53"/>
    <w:rsid w:val="3239586C"/>
    <w:rsid w:val="34AB66CA"/>
    <w:rsid w:val="40F02470"/>
    <w:rsid w:val="44EA76CA"/>
    <w:rsid w:val="478C7274"/>
    <w:rsid w:val="4FA673B0"/>
    <w:rsid w:val="51804CD5"/>
    <w:rsid w:val="6093689B"/>
    <w:rsid w:val="65E26D67"/>
    <w:rsid w:val="69F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hint="eastAsia" w:ascii="宋体" w:hAnsi="宋体" w:eastAsia="宋体" w:cs="宋体"/>
      <w:kern w:val="44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First Indent"/>
    <w:basedOn w:val="4"/>
    <w:qFormat/>
    <w:uiPriority w:val="0"/>
    <w:pPr>
      <w:ind w:firstLine="420" w:firstLineChars="100"/>
    </w:pPr>
  </w:style>
  <w:style w:type="character" w:styleId="8">
    <w:name w:val="Strong"/>
    <w:qFormat/>
    <w:uiPriority w:val="0"/>
    <w:rPr>
      <w:rFonts w:ascii="Times New Roman" w:hAnsi="Times New Roman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fab224c7-b5a2-459f-ad04-cd075cc6bed9</errorID>
      <errorWord>国际经济走势</errorWord>
      <group>L1_Political</group>
      <groupName>政治性问题</groupName>
      <ability>L2_Keyword</ability>
      <abilityName>固定表述</abilityName>
      <candidateList>
        <item>国际经济形势</item>
      </candidateList>
      <explain>词汇“国际经济形势”在特定场景下为固定表述形式，请确认此处的“国际经济走势”是否存在不当。</explain>
      <paraID> ED7414F</paraID>
      <start>129</start>
      <end>135</end>
      <status>unmodified</status>
      <modifiedWord/>
      <trackRevisions>false</trackRevisions>
    </reviewItem>
    <reviewItem>
      <errorID>f17c0fa9-7a8a-473d-9cee-d6649d047da5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51B16FD1</paraID>
      <start>0</start>
      <end>2</end>
      <status>unmodified</status>
      <modifiedWord/>
      <trackRevisions>false</trackRevisions>
    </reviewItem>
    <reviewItem>
      <errorID>8842c775-4ca9-4112-a30a-8becf8d112ea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3F9B7590</paraID>
      <start>0</start>
      <end>2</end>
      <status>unmodified</status>
      <modifiedWord/>
      <trackRevisions>false</trackRevisions>
    </reviewItem>
    <reviewItem>
      <errorID>439f8886-5bad-4319-83f0-07f5abeaed99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5DF35A1E</paraID>
      <start>0</start>
      <end>2</end>
      <status>unmodified</status>
      <modifiedWord/>
      <trackRevisions>false</trackRevisions>
    </reviewItem>
    <reviewItem>
      <errorID>bb7c134c-fe04-41f4-a4b0-ff5addfeda6b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3262183B</paraID>
      <start>0</start>
      <end>2</end>
      <status>unmodified</status>
      <modifiedWord/>
      <trackRevisions>false</trackRevisions>
    </reviewItem>
    <reviewItem>
      <errorID>af3e62af-3010-4b0e-8da3-44b9810bcf26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2C5DC050</paraID>
      <start>0</start>
      <end>2</end>
      <status>unmodified</status>
      <modifiedWord/>
      <trackRevisions>false</trackRevisions>
    </reviewItem>
    <reviewItem>
      <errorID>1a225571-4391-41cf-bf50-ff2b2b9627a5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5D680DF2</paraID>
      <start>0</start>
      <end>2</end>
      <status>unmodified</status>
      <modifiedWord/>
      <trackRevisions>false</trackRevisions>
    </reviewItem>
    <reviewItem>
      <errorID>9a537e42-15f2-4e24-830c-61a407860770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5C2383CC</paraID>
      <start>0</start>
      <end>2</end>
      <status>unmodified</status>
      <modifiedWord/>
      <trackRevisions>false</trackRevisions>
    </reviewItem>
    <reviewItem>
      <errorID>7cf2ca61-8ae7-4987-9e90-13838d9b2ac6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373556DE</paraID>
      <start>0</start>
      <end>2</end>
      <status>unmodified</status>
      <modifiedWord/>
      <trackRevisions>false</trackRevisions>
    </reviewItem>
    <reviewItem>
      <errorID>9311fd4e-5399-455a-99e6-a6ab91d4e650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564CAE71</paraID>
      <start>0</start>
      <end>2</end>
      <status>unmodified</status>
      <modifiedWord/>
      <trackRevisions>false</trackRevisions>
    </reviewItem>
    <reviewItem>
      <errorID>6e768864-3aa8-4989-9913-d76a01dc1b97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595E0B6B</paraID>
      <start>0</start>
      <end>2</end>
      <status>unmodified</status>
      <modifiedWord/>
      <trackRevisions>false</trackRevisions>
    </reviewItem>
    <reviewItem>
      <errorID>d1bd2bd6-b2e4-4571-87e9-cd8695d5d221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1FE24598</paraID>
      <start>0</start>
      <end>2</end>
      <status>unmodified</status>
      <modifiedWord/>
      <trackRevisions>false</trackRevisions>
    </reviewItem>
    <reviewItem>
      <errorID>bea48288-ceea-4e69-994e-1c89e2ea649a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6F45D11B</paraID>
      <start>0</start>
      <end>2</end>
      <status>unmodified</status>
      <modifiedWord/>
      <trackRevisions>false</trackRevisions>
    </reviewItem>
    <reviewItem>
      <errorID>f5a6f636-5552-4431-bc80-677d250484e2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3C4CEDB8</paraID>
      <start>0</start>
      <end>2</end>
      <status>unmodified</status>
      <modifiedWord/>
      <trackRevisions>false</trackRevisions>
    </reviewItem>
    <reviewItem>
      <errorID>661ac0e4-58bc-4e5b-8256-ab0edd4c9818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C6BCB6A</paraID>
      <start>0</start>
      <end>2</end>
      <status>unmodified</status>
      <modifiedWord/>
      <trackRevisions>false</trackRevisions>
    </reviewItem>
    <reviewItem>
      <errorID>99e95349-b9df-4a5d-a8e0-7be98e604636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57E8AD97</paraID>
      <start>0</start>
      <end>2</end>
      <status>unmodified</status>
      <modifiedWord/>
      <trackRevisions>false</trackRevisions>
    </reviewItem>
    <reviewItem>
      <errorID>04772bf8-5d9e-4f1c-bef8-a0753d920d2c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1E98658</paraID>
      <start>0</start>
      <end>2</end>
      <status>unmodified</status>
      <modifiedWord/>
      <trackRevisions>false</trackRevisions>
    </reviewItem>
    <reviewItem>
      <errorID>b7a2de9c-eaff-4f82-97ce-cf88e44d26e0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712B6A48</paraID>
      <start>0</start>
      <end>2</end>
      <status>unmodified</status>
      <modifiedWord/>
      <trackRevisions>false</trackRevisions>
    </reviewItem>
    <reviewItem>
      <errorID>067dc645-d07b-4cf5-abc5-4e83d3f7c271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54FE99A8</paraID>
      <start>0</start>
      <end>2</end>
      <status>unmodified</status>
      <modifiedWord/>
      <trackRevisions>false</trackRevisions>
    </reviewItem>
    <reviewItem>
      <errorID>542ffba3-31a9-4c35-ae2b-51de79bfb581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46288BC7</paraID>
      <start>0</start>
      <end>2</end>
      <status>unmodified</status>
      <modifiedWord/>
      <trackRevisions>false</trackRevisions>
    </reviewItem>
    <reviewItem>
      <errorID>9a9c9e9a-6f88-4d89-8621-1dc4a212a896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7674B209</paraID>
      <start>0</start>
      <end>2</end>
      <status>unmodified</status>
      <modifiedWord/>
      <trackRevisions>false</trackRevisions>
    </reviewItem>
    <reviewItem>
      <errorID>5d0f9039-f7cf-4acc-af69-11b4519c3090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213A4327</paraID>
      <start>0</start>
      <end>2</end>
      <status>unmodified</status>
      <modifiedWord/>
      <trackRevisions>false</trackRevisions>
    </reviewItem>
    <reviewItem>
      <errorID>db9c643d-5adc-4357-9474-2424878679c2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2F4FF29E</paraID>
      <start>0</start>
      <end>2</end>
      <status>unmodified</status>
      <modifiedWord/>
      <trackRevisions>false</trackRevisions>
    </reviewItem>
    <reviewItem>
      <errorID>eb85c2e3-45be-4368-b10f-0004db5898bb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50DFA5A5</paraID>
      <start>0</start>
      <end>2</end>
      <status>unmodified</status>
      <modifiedWord/>
      <trackRevisions>false</trackRevisions>
    </reviewItem>
    <reviewItem>
      <errorID>cfb4c663-3a70-40a2-b0ae-17f715277ced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7B085C23</paraID>
      <start>0</start>
      <end>2</end>
      <status>unmodified</status>
      <modifiedWord/>
      <trackRevisions>false</trackRevisions>
    </reviewItem>
    <reviewItem>
      <errorID>14694236-b425-4b93-ae16-e6432462411f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65ADC450</paraID>
      <start>0</start>
      <end>2</end>
      <status>unmodified</status>
      <modifiedWord/>
      <trackRevisions>false</trackRevisions>
    </reviewItem>
    <reviewItem>
      <errorID>38512e62-2ca6-48ac-ac29-9fe1317b9056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74D8878D</paraID>
      <start>0</start>
      <end>2</end>
      <status>unmodified</status>
      <modifiedWord/>
      <trackRevisions>false</trackRevisions>
    </reviewItem>
    <reviewItem>
      <errorID>f792a9ae-3d9e-490f-b601-856eef5f8f21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DAB9764</paraID>
      <start>0</start>
      <end>2</end>
      <status>unmodified</status>
      <modifiedWord/>
      <trackRevisions>false</trackRevisions>
    </reviewItem>
    <reviewItem>
      <errorID>7051b6ed-cd04-4fc8-aabb-0bbf1259f08c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32317A0F</paraID>
      <start>0</start>
      <end>2</end>
      <status>unmodified</status>
      <modifiedWord/>
      <trackRevisions>false</trackRevisions>
    </reviewItem>
    <reviewItem>
      <errorID>e4f2e23f-4acb-4a24-9bed-b49d83813dab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561C678A</paraID>
      <start>0</start>
      <end>2</end>
      <status>unmodified</status>
      <modifiedWord/>
      <trackRevisions>false</trackRevisions>
    </reviewItem>
    <reviewItem>
      <errorID>ea5d5a1f-ccce-4497-9749-1d9ce3565304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48C415DB</paraID>
      <start>0</start>
      <end>2</end>
      <status>unmodified</status>
      <modifiedWord/>
      <trackRevisions>false</trackRevisions>
    </reviewItem>
    <reviewItem>
      <errorID>0c163fb9-1530-433c-a245-b1f8481e165d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36C0ECC6</paraID>
      <start>0</start>
      <end>2</end>
      <status>unmodified</status>
      <modifiedWord/>
      <trackRevisions>false</trackRevisions>
    </reviewItem>
    <reviewItem>
      <errorID>a9b9c85d-2d43-4323-a279-a1a257c5d943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376F04BA</paraID>
      <start>0</start>
      <end>2</end>
      <status>unmodified</status>
      <modifiedWord/>
      <trackRevisions>false</trackRevisions>
    </reviewItem>
    <reviewItem>
      <errorID>16e335e3-7b19-4d97-aa16-079b9a7a12d9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10D7C38B</paraID>
      <start>0</start>
      <end>2</end>
      <status>unmodified</status>
      <modifiedWord/>
      <trackRevisions>false</trackRevisions>
    </reviewItem>
    <reviewItem>
      <errorID>e485ffe1-a3f8-42b3-988a-3efc608c838f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71F2793B</paraID>
      <start>0</start>
      <end>2</end>
      <status>unmodified</status>
      <modifiedWord/>
      <trackRevisions>false</trackRevisions>
    </reviewItem>
    <reviewItem>
      <errorID>f8678972-6df6-4d7d-9ddb-072862357cc6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755D0EC2</paraID>
      <start>0</start>
      <end>2</end>
      <status>unmodified</status>
      <modifiedWord/>
      <trackRevisions>false</trackRevisions>
    </reviewItem>
    <reviewItem>
      <errorID>ba36df3c-4648-4573-8318-304bafa907a1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14A0586F</paraID>
      <start>0</start>
      <end>2</end>
      <status>unmodified</status>
      <modifiedWord/>
      <trackRevisions>false</trackRevisions>
    </reviewItem>
    <reviewItem>
      <errorID>484aff41-24d1-42b7-8753-168aec436e3b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5ABED073</paraID>
      <start>0</start>
      <end>2</end>
      <status>unmodified</status>
      <modifiedWord/>
      <trackRevisions>false</trackRevisions>
    </reviewItem>
    <reviewItem>
      <errorID>c691914c-c782-440e-949e-8e6ead50069a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61CCB9AF</paraID>
      <start>0</start>
      <end>2</end>
      <status>unmodified</status>
      <modifiedWord/>
      <trackRevisions>false</trackRevisions>
    </reviewItem>
    <reviewItem>
      <errorID>2189c40f-dc45-4d62-8f11-4f14edc128b0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24666F41</paraID>
      <start>0</start>
      <end>3</end>
      <status>unmodified</status>
      <modifiedWord/>
      <trackRevisions>false</trackRevisions>
    </reviewItem>
    <reviewItem>
      <errorID>90e8eb48-bc41-419b-bc5c-2d144ef5c0ce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410800EC</paraID>
      <start>0</start>
      <end>3</end>
      <status>unmodified</status>
      <modifiedWord/>
      <trackRevisions>false</trackRevisions>
    </reviewItem>
    <reviewItem>
      <errorID>5e8674b2-28f9-4559-8904-bd3408635b90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21F170A7</paraID>
      <start>0</start>
      <end>3</end>
      <status>unmodified</status>
      <modifiedWord/>
      <trackRevisions>false</trackRevisions>
    </reviewItem>
    <reviewItem>
      <errorID>e0bc872c-0b56-4593-87d4-dba297a5ce08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238FC054</paraID>
      <start>0</start>
      <end>3</end>
      <status>unmodified</status>
      <modifiedWord/>
      <trackRevisions>false</trackRevisions>
    </reviewItem>
    <reviewItem>
      <errorID>d23948d3-9551-4e6b-8f45-d3d362987fec</errorID>
      <errorWord>11．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3AD213F5</paraID>
      <start>0</start>
      <end>3</end>
      <status>unmodified</status>
      <modifiedWord/>
      <trackRevisions>false</trackRevisions>
    </reviewItem>
    <reviewItem>
      <errorID>38de6fc7-d837-4c7c-b14d-6968d8cd8836</errorID>
      <errorWord>11．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314CB61E</paraID>
      <start>0</start>
      <end>3</end>
      <status>unmodified</status>
      <modifiedWord/>
      <trackRevisions>false</trackRevisions>
    </reviewItem>
    <reviewItem>
      <errorID>72cb0ac2-f4ce-4b57-92f5-95f819e272a8</errorID>
      <errorWord>11．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4466C7F9</paraID>
      <start>0</start>
      <end>3</end>
      <status>unmodified</status>
      <modifiedWord/>
      <trackRevisions>false</trackRevisions>
    </reviewItem>
    <reviewItem>
      <errorID>5b20e8d9-f77b-4163-a8d3-86eff261d702</errorID>
      <errorWord>12．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54A97AE0</paraID>
      <start>0</start>
      <end>3</end>
      <status>unmodified</status>
      <modifiedWord/>
      <trackRevisions>false</trackRevisions>
    </reviewItem>
    <reviewItem>
      <errorID>0df0c42e-18ae-4c9e-8758-c7fa199d832c</errorID>
      <errorWord>12．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70B8AFDA</paraID>
      <start>0</start>
      <end>3</end>
      <status>unmodified</status>
      <modifiedWord/>
      <trackRevisions>false</trackRevisions>
    </reviewItem>
    <reviewItem>
      <errorID>7dccc623-9554-4d86-8e30-e73f94f0964f</errorID>
      <errorWord>12．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3EF6ECE</paraID>
      <start>0</start>
      <end>3</end>
      <status>unmodified</status>
      <modifiedWord/>
      <trackRevisions>false</trackRevisions>
    </reviewItem>
    <reviewItem>
      <errorID>15e9e207-8b5a-4462-8b5f-bb2faa3e0329</errorID>
      <errorWord>13．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40C84F1E</paraID>
      <start>0</start>
      <end>3</end>
      <status>unmodified</status>
      <modifiedWord/>
      <trackRevisions>false</trackRevisions>
    </reviewItem>
    <reviewItem>
      <errorID>afb3249f-c47a-429f-800a-b49214b54dbc</errorID>
      <errorWord>13．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51296732</paraID>
      <start>0</start>
      <end>3</end>
      <status>unmodified</status>
      <modifiedWord/>
      <trackRevisions>false</trackRevisions>
    </reviewItem>
    <reviewItem>
      <errorID>665a019d-27f5-4810-b7c2-199a0ddc0438</errorID>
      <errorWord>13．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390A5CDF</paraID>
      <start>0</start>
      <end>3</end>
      <status>unmodified</status>
      <modifiedWord/>
      <trackRevisions>false</trackRevisions>
    </reviewItem>
    <reviewItem>
      <errorID>e754a0b7-e70f-4107-ba74-717008cbe55d</errorID>
      <errorWord>14．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BEE0E0E</paraID>
      <start>0</start>
      <end>3</end>
      <status>unmodified</status>
      <modifiedWord/>
      <trackRevisions>false</trackRevisions>
    </reviewItem>
    <reviewItem>
      <errorID>a4ce6f51-cb67-432c-a50f-ecfbb68ea028</errorID>
      <errorWord>14．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7A020B75</paraID>
      <start>0</start>
      <end>3</end>
      <status>unmodified</status>
      <modifiedWord/>
      <trackRevisions>false</trackRevisions>
    </reviewItem>
    <reviewItem>
      <errorID>aea19940-c371-446c-b621-ec37f210e7d6</errorID>
      <errorWord>14．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695EACCE</paraID>
      <start>0</start>
      <end>3</end>
      <status>unmodified</status>
      <modifiedWord/>
      <trackRevisions>false</trackRevisions>
    </reviewItem>
    <reviewItem>
      <errorID>dd56fee9-7359-4af4-bcef-9cd9c3c10787</errorID>
      <errorWord>14．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381C4A3B</paraID>
      <start>0</start>
      <end>3</end>
      <status>unmodified</status>
      <modifiedWord/>
      <trackRevisions>false</trackRevisions>
    </reviewItem>
    <reviewItem>
      <errorID>8411a660-c217-48ba-b525-e1ccb13c984e</errorID>
      <errorWord>14．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108EA235</paraID>
      <start>0</start>
      <end>3</end>
      <status>unmodified</status>
      <modifiedWord/>
      <trackRevisions>false</trackRevisions>
    </reviewItem>
    <reviewItem>
      <errorID>ff15382c-4e06-41af-be80-145e10874486</errorID>
      <errorWord>15．</errorWord>
      <group>L1_Format</group>
      <groupName>格式问题</groupName>
      <ability>L2_Ordinal</ability>
      <abilityName>序号格式</abilityName>
      <candidateList>
        <item>15.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15D00092</paraID>
      <start>0</start>
      <end>3</end>
      <status>unmodified</status>
      <modifiedWord/>
      <trackRevisions>false</trackRevisions>
    </reviewItem>
    <reviewItem>
      <errorID>0fb88e87-12d8-4bec-aa47-c738356f0a55</errorID>
      <errorWord>15．</errorWord>
      <group>L1_Format</group>
      <groupName>格式问题</groupName>
      <ability>L2_Ordinal</ability>
      <abilityName>序号格式</abilityName>
      <candidateList>
        <item>15.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72B5E804</paraID>
      <start>0</start>
      <end>3</end>
      <status>unmodified</status>
      <modifiedWord/>
      <trackRevisions>false</trackRevisions>
    </reviewItem>
    <reviewItem>
      <errorID>78444ca2-6174-4466-8658-ca969c5468e2</errorID>
      <errorWord>15．</errorWord>
      <group>L1_Format</group>
      <groupName>格式问题</groupName>
      <ability>L2_Ordinal</ability>
      <abilityName>序号格式</abilityName>
      <candidateList>
        <item>15.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7C941F9B</paraID>
      <start>0</start>
      <end>3</end>
      <status>unmodified</status>
      <modifiedWord/>
      <trackRevisions>false</trackRevisions>
    </reviewItem>
    <reviewItem>
      <errorID>e0adefb4-c7d1-4c88-838e-5f30b0998364</errorID>
      <errorWord>的粘性</errorWord>
      <group>L1_Word</group>
      <groupName>字词问题</groupName>
      <ability>L2_Typo</ability>
      <abilityName>字词错误</abilityName>
      <candidateList>
        <item>的黏性</item>
      </candidateList>
      <explain/>
      <paraID>  B16785</paraID>
      <start>4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3df09fd-05cd-4f88-bf1e-0de6132f81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3189</Words>
  <Characters>3314</Characters>
  <Lines>0</Lines>
  <Paragraphs>0</Paragraphs>
  <TotalTime>45</TotalTime>
  <ScaleCrop>false</ScaleCrop>
  <LinksUpToDate>false</LinksUpToDate>
  <CharactersWithSpaces>3814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cp:lastPrinted>2026-05-28T07:21:00Z</cp:lastPrinted>
  <dcterms:modified xsi:type="dcterms:W3CDTF">2026-09-26T09:26:25Z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18B3EDF29F704C14B96192567D8E265D_13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