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C8F46">
      <w:pPr>
        <w:keepNext w:val="0"/>
        <w:keepLines w:val="0"/>
        <w:pageBreakBefore w:val="0"/>
        <w:widowControl w:val="0"/>
        <w:kinsoku/>
        <w:wordWrap/>
        <w:overflowPunct/>
        <w:topLinePunct w:val="0"/>
        <w:autoSpaceDE/>
        <w:autoSpaceDN/>
        <w:bidi w:val="0"/>
        <w:adjustRightInd/>
        <w:snapToGrid/>
        <w:spacing w:line="240" w:lineRule="auto"/>
        <w:ind w:left="0" w:right="0" w:rightChars="0" w:firstLine="560" w:firstLineChars="200"/>
        <w:jc w:val="left"/>
        <w:textAlignment w:val="auto"/>
        <w:rPr>
          <w:rFonts w:hint="eastAsia" w:ascii="方正小标宋简体" w:hAnsi="方正小标宋简体" w:eastAsia="方正小标宋简体" w:cs="方正小标宋简体"/>
          <w:b/>
          <w:bCs w:val="0"/>
          <w:sz w:val="52"/>
          <w:szCs w:val="52"/>
          <w:lang w:val="en-US" w:eastAsia="zh-CN"/>
        </w:rPr>
      </w:pPr>
      <w:r>
        <w:rPr>
          <w:rFonts w:hint="eastAsia" w:ascii="仿宋_GB2312" w:hAnsi="仿宋_GB2312" w:eastAsia="仿宋_GB2312" w:cs="仿宋_GB2312"/>
          <w:bCs/>
          <w:color w:val="FF0000"/>
          <w:sz w:val="28"/>
          <w:szCs w:val="28"/>
          <w:lang w:val="en-US" w:eastAsia="zh-CN"/>
        </w:rPr>
        <w:t xml:space="preserve">              </w:t>
      </w:r>
    </w:p>
    <w:p w14:paraId="3B01F7AA">
      <w:pPr>
        <w:keepNext w:val="0"/>
        <w:keepLines w:val="0"/>
        <w:pageBreakBefore w:val="0"/>
        <w:widowControl w:val="0"/>
        <w:kinsoku/>
        <w:wordWrap/>
        <w:overflowPunct/>
        <w:topLinePunct w:val="0"/>
        <w:autoSpaceDE/>
        <w:autoSpaceDN/>
        <w:bidi w:val="0"/>
        <w:adjustRightInd/>
        <w:snapToGrid/>
        <w:spacing w:line="240" w:lineRule="auto"/>
        <w:ind w:left="0" w:right="0" w:rightChars="0"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戏剧与影视（135400）</w:t>
      </w:r>
    </w:p>
    <w:p w14:paraId="016D5BBB">
      <w:pPr>
        <w:keepNext w:val="0"/>
        <w:keepLines w:val="0"/>
        <w:pageBreakBefore w:val="0"/>
        <w:widowControl w:val="0"/>
        <w:kinsoku/>
        <w:wordWrap/>
        <w:overflowPunct/>
        <w:topLinePunct w:val="0"/>
        <w:autoSpaceDE/>
        <w:autoSpaceDN/>
        <w:bidi w:val="0"/>
        <w:adjustRightInd/>
        <w:snapToGrid/>
        <w:spacing w:line="240" w:lineRule="auto"/>
        <w:ind w:left="0" w:right="0" w:rightChars="0"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58F165C4">
      <w:pPr>
        <w:keepNext w:val="0"/>
        <w:keepLines w:val="0"/>
        <w:pageBreakBefore w:val="0"/>
        <w:widowControl w:val="0"/>
        <w:kinsoku/>
        <w:wordWrap/>
        <w:overflowPunct/>
        <w:topLinePunct w:val="0"/>
        <w:autoSpaceDE/>
        <w:autoSpaceDN/>
        <w:bidi w:val="0"/>
        <w:adjustRightInd/>
        <w:snapToGrid/>
        <w:spacing w:line="240" w:lineRule="auto"/>
        <w:ind w:left="0" w:right="0" w:rightChars="0" w:firstLine="643" w:firstLineChars="200"/>
        <w:jc w:val="center"/>
        <w:textAlignment w:val="auto"/>
        <w:rPr>
          <w:rFonts w:hint="eastAsia" w:ascii="黑体" w:hAnsi="黑体" w:eastAsia="黑体" w:cs="黑体"/>
          <w:b/>
          <w:bCs w:val="0"/>
          <w:sz w:val="32"/>
          <w:szCs w:val="32"/>
          <w:lang w:val="en-US" w:eastAsia="zh-CN"/>
        </w:rPr>
      </w:pPr>
    </w:p>
    <w:p w14:paraId="26697CC0">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初试：《影视艺术基础》</w:t>
      </w:r>
    </w:p>
    <w:p w14:paraId="56C11226">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default" w:ascii="黑体" w:hAnsi="黑体" w:eastAsia="黑体" w:cs="黑体"/>
          <w:b/>
          <w:bCs w:val="0"/>
          <w:sz w:val="32"/>
          <w:szCs w:val="32"/>
          <w:lang w:val="en-US" w:eastAsia="zh-CN"/>
        </w:rPr>
      </w:pPr>
    </w:p>
    <w:p w14:paraId="70688874">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一、简答题  （3题，每题15分，共45分）</w:t>
      </w:r>
    </w:p>
    <w:p w14:paraId="4B2D4F90">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二、论述题  （2题，每题30分，共60分）</w:t>
      </w:r>
    </w:p>
    <w:p w14:paraId="029B93C1">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三、材料分析题  （1题，每题45分，共45分）</w:t>
      </w:r>
    </w:p>
    <w:p w14:paraId="20679530">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eastAsia" w:ascii="黑体" w:hAnsi="黑体" w:eastAsia="黑体" w:cs="黑体"/>
          <w:b/>
          <w:bCs w:val="0"/>
          <w:sz w:val="32"/>
          <w:szCs w:val="32"/>
          <w:lang w:val="en-US" w:eastAsia="zh-CN"/>
        </w:rPr>
      </w:pPr>
    </w:p>
    <w:p w14:paraId="0C03A37D">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both"/>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25616DB7">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1.胡智锋：《影视文化学》，中国国际广播出版社，2022年版。</w:t>
      </w:r>
    </w:p>
    <w:p w14:paraId="78F07AC2">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2.尹鸿：《当代电影艺术导论》，清华大学出版社，2021年版。</w:t>
      </w:r>
    </w:p>
    <w:p w14:paraId="3CB5DB8B">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3.高福安，宋培义，司若，卿清：《影视制片管理基础》（第3版），中国传媒大学出版社，2018年版。</w:t>
      </w:r>
    </w:p>
    <w:p w14:paraId="7AFD2A41">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both"/>
        <w:textAlignment w:val="auto"/>
        <w:rPr>
          <w:rFonts w:hint="eastAsia" w:ascii="黑体" w:hAnsi="黑体" w:eastAsia="黑体" w:cs="黑体"/>
          <w:b/>
          <w:bCs w:val="0"/>
          <w:sz w:val="32"/>
          <w:szCs w:val="32"/>
          <w:lang w:val="en-US" w:eastAsia="zh-CN"/>
        </w:rPr>
      </w:pPr>
    </w:p>
    <w:p w14:paraId="17AD9A64">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3" w:firstLineChars="200"/>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7A789C32">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《影视艺术基础》是戏剧与影视</w:t>
      </w:r>
      <w:r>
        <w:rPr>
          <w:rFonts w:hint="eastAsia" w:ascii="仿宋_GB2312" w:hAnsi="仿宋_GB2312" w:eastAsia="仿宋_GB2312" w:cs="仿宋_GB2312"/>
          <w:sz w:val="32"/>
          <w:szCs w:val="32"/>
          <w:lang w:val="en-US" w:eastAsia="zh-CN"/>
        </w:rPr>
        <w:t>专业学位</w:t>
      </w:r>
      <w:r>
        <w:rPr>
          <w:rFonts w:hint="eastAsia" w:ascii="仿宋_GB2312" w:hAnsi="仿宋_GB2312" w:eastAsia="仿宋_GB2312" w:cs="仿宋_GB2312"/>
          <w:sz w:val="32"/>
          <w:szCs w:val="32"/>
        </w:rPr>
        <w:t>硕士研究生招生的专业基础考试科目。考试范围包含影视艺术基础知识与基础理论，全面考查考生对电影、电视、网络视听等多元影视艺术形式的概念内涵、理论脉络、发展规律、行业动态及影视产业知识体系的掌握情况。本科目以考</w:t>
      </w:r>
      <w:r>
        <w:rPr>
          <w:rFonts w:hint="eastAsia" w:ascii="仿宋_GB2312" w:hAnsi="仿宋_GB2312" w:eastAsia="仿宋_GB2312" w:cs="仿宋_GB2312"/>
          <w:sz w:val="32"/>
          <w:szCs w:val="32"/>
          <w:lang w:val="en-US" w:eastAsia="zh-CN"/>
        </w:rPr>
        <w:t>查</w:t>
      </w:r>
      <w:r>
        <w:rPr>
          <w:rFonts w:hint="eastAsia" w:ascii="仿宋_GB2312" w:hAnsi="仿宋_GB2312" w:eastAsia="仿宋_GB2312" w:cs="仿宋_GB2312"/>
          <w:sz w:val="32"/>
          <w:szCs w:val="32"/>
        </w:rPr>
        <w:t>考生专业理论积累、学术综合素养为核心，同时检验其运用专业理论剖析影视现象、解决实际问题的综合应用能力。</w:t>
      </w:r>
    </w:p>
    <w:p w14:paraId="09361F66">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rPr>
      </w:pPr>
    </w:p>
    <w:p w14:paraId="553E51BC">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jc w:val="center"/>
        <w:textAlignment w:val="auto"/>
        <w:rPr>
          <w:rFonts w:hint="eastAsia" w:ascii="黑体" w:hAnsi="黑体" w:eastAsia="黑体"/>
          <w:b/>
          <w:bCs/>
          <w:sz w:val="32"/>
          <w:szCs w:val="32"/>
        </w:rPr>
      </w:pPr>
      <w:r>
        <w:rPr>
          <w:rFonts w:hint="eastAsia" w:ascii="黑体" w:hAnsi="黑体" w:eastAsia="黑体" w:cs="黑体"/>
          <w:b/>
          <w:bCs w:val="0"/>
          <w:sz w:val="32"/>
          <w:szCs w:val="32"/>
          <w:lang w:val="en-US" w:eastAsia="zh-CN"/>
        </w:rPr>
        <w:t>初试：</w:t>
      </w:r>
      <w:r>
        <w:rPr>
          <w:rFonts w:hint="eastAsia" w:ascii="黑体" w:hAnsi="黑体" w:eastAsia="黑体"/>
          <w:b/>
          <w:bCs/>
          <w:sz w:val="32"/>
          <w:szCs w:val="32"/>
        </w:rPr>
        <w:t>《</w:t>
      </w:r>
      <w:r>
        <w:rPr>
          <w:rFonts w:hint="eastAsia" w:ascii="黑体" w:hAnsi="黑体" w:eastAsia="黑体"/>
          <w:b/>
          <w:bCs/>
          <w:sz w:val="32"/>
          <w:szCs w:val="32"/>
          <w:lang w:val="en-US" w:eastAsia="zh-CN"/>
        </w:rPr>
        <w:t>影视</w:t>
      </w:r>
      <w:r>
        <w:rPr>
          <w:rFonts w:hint="eastAsia" w:ascii="黑体" w:hAnsi="黑体" w:eastAsia="黑体"/>
          <w:b/>
          <w:bCs/>
          <w:sz w:val="32"/>
          <w:szCs w:val="32"/>
        </w:rPr>
        <w:t>艺术创作实务》</w:t>
      </w:r>
    </w:p>
    <w:p w14:paraId="3AF85486">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default" w:ascii="黑体" w:hAnsi="黑体" w:eastAsia="黑体" w:cs="黑体"/>
          <w:b/>
          <w:bCs w:val="0"/>
          <w:sz w:val="32"/>
          <w:szCs w:val="32"/>
          <w:lang w:val="en-US" w:eastAsia="zh-CN"/>
        </w:rPr>
      </w:pPr>
    </w:p>
    <w:p w14:paraId="3052CD49">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一、分析题  （2题，每题40分，共80分）</w:t>
      </w:r>
    </w:p>
    <w:p w14:paraId="79F6A80F">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二、创作题  （1题，每题70分，共70分）</w:t>
      </w:r>
    </w:p>
    <w:p w14:paraId="70DCC2FF">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eastAsia" w:ascii="黑体" w:hAnsi="黑体" w:eastAsia="黑体" w:cs="黑体"/>
          <w:b/>
          <w:bCs w:val="0"/>
          <w:sz w:val="32"/>
          <w:szCs w:val="32"/>
          <w:lang w:val="en-US" w:eastAsia="zh-CN"/>
        </w:rPr>
      </w:pPr>
    </w:p>
    <w:p w14:paraId="6EDBF418">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both"/>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2F18918B">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1.胡智锋：《电视节目策划学》（第三版），复旦大学出版社，2020年版。</w:t>
      </w:r>
    </w:p>
    <w:p w14:paraId="61CB7532">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2.周建青，石长顺，郭可，支庭荣：《新媒体视听节目制作》(第二版），北京大学出版社，2019年版。</w:t>
      </w:r>
    </w:p>
    <w:p w14:paraId="2D596B1E">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3.高福安，宋培义，司若，卿清：《影视制片管理基础》（第3版），中国传媒大学出版社，2018年版。</w:t>
      </w:r>
    </w:p>
    <w:p w14:paraId="65015004">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eastAsia" w:ascii="黑体" w:hAnsi="黑体" w:eastAsia="黑体" w:cs="黑体"/>
          <w:b/>
          <w:bCs w:val="0"/>
          <w:sz w:val="32"/>
          <w:szCs w:val="32"/>
          <w:lang w:val="en-US" w:eastAsia="zh-CN"/>
        </w:rPr>
      </w:pPr>
    </w:p>
    <w:p w14:paraId="056774EF">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3" w:firstLineChars="200"/>
        <w:textAlignment w:val="auto"/>
        <w:outlineLvl w:val="0"/>
        <w:rPr>
          <w:rFonts w:hint="eastAsia" w:ascii="宋体" w:hAnsi="宋体"/>
          <w:b/>
          <w:bCs/>
          <w:sz w:val="24"/>
          <w:szCs w:val="28"/>
        </w:rPr>
      </w:pPr>
      <w:r>
        <w:rPr>
          <w:rFonts w:hint="eastAsia" w:ascii="黑体" w:hAnsi="黑体" w:eastAsia="黑体" w:cs="黑体"/>
          <w:b/>
          <w:bCs w:val="0"/>
          <w:sz w:val="32"/>
          <w:szCs w:val="32"/>
          <w:lang w:val="en-US" w:eastAsia="zh-CN"/>
        </w:rPr>
        <w:t>考试大纲：</w:t>
      </w:r>
    </w:p>
    <w:p w14:paraId="432C6233">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《影视艺术创作实务》为戏剧与影视专业</w:t>
      </w:r>
      <w:r>
        <w:rPr>
          <w:rFonts w:hint="eastAsia" w:ascii="仿宋_GB2312" w:hAnsi="仿宋_GB2312" w:eastAsia="仿宋_GB2312" w:cs="仿宋_GB2312"/>
          <w:sz w:val="32"/>
          <w:szCs w:val="32"/>
          <w:lang w:val="en-US" w:eastAsia="zh-CN"/>
        </w:rPr>
        <w:t>学位</w:t>
      </w:r>
      <w:r>
        <w:rPr>
          <w:rFonts w:hint="eastAsia" w:ascii="仿宋_GB2312" w:hAnsi="仿宋_GB2312" w:eastAsia="仿宋_GB2312" w:cs="仿宋_GB2312"/>
          <w:sz w:val="32"/>
          <w:szCs w:val="32"/>
        </w:rPr>
        <w:t>硕士</w:t>
      </w:r>
      <w:r>
        <w:rPr>
          <w:rFonts w:hint="eastAsia" w:ascii="仿宋_GB2312" w:hAnsi="仿宋_GB2312" w:eastAsia="仿宋_GB2312" w:cs="仿宋_GB2312"/>
          <w:sz w:val="32"/>
          <w:szCs w:val="32"/>
          <w:lang w:val="en-US" w:eastAsia="zh-CN"/>
        </w:rPr>
        <w:t>研究生</w:t>
      </w:r>
      <w:r>
        <w:rPr>
          <w:rFonts w:hint="eastAsia" w:ascii="仿宋_GB2312" w:hAnsi="仿宋_GB2312" w:eastAsia="仿宋_GB2312" w:cs="仿宋_GB2312"/>
          <w:sz w:val="32"/>
          <w:szCs w:val="32"/>
        </w:rPr>
        <w:t>招生的业务能力考核科目。本科目综合考查考生在影视作品赏析、创意编导、内容创作、宣传推广以及影视项目策划、运营管理与落地执行等方面的专业能力与综合素养。重点测评考生作品评析与实践创作能力：要求考生敏锐洞察影视、网络视听领域的行业热点与前沿问题，具备系统的作品解读、鉴赏与研判能力；同时能够依托指定素材完成影视策划、内容编创及传播推广方案设计，全面检验考生发现、分析并解决实际问题的综合实践能力。</w:t>
      </w:r>
    </w:p>
    <w:p w14:paraId="75B9C172">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0" w:firstLineChars="200"/>
        <w:textAlignment w:val="auto"/>
        <w:rPr>
          <w:rFonts w:hint="eastAsia" w:ascii="仿宋_GB2312" w:hAnsi="仿宋_GB2312" w:eastAsia="仿宋_GB2312" w:cs="仿宋_GB2312"/>
          <w:sz w:val="32"/>
          <w:szCs w:val="32"/>
        </w:rPr>
      </w:pPr>
    </w:p>
    <w:p w14:paraId="2BC395D2">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jc w:val="center"/>
        <w:textAlignment w:val="auto"/>
        <w:rPr>
          <w:rFonts w:hint="eastAsia" w:ascii="黑体" w:hAnsi="黑体" w:eastAsia="黑体"/>
          <w:b/>
          <w:bCs/>
          <w:sz w:val="30"/>
          <w:szCs w:val="30"/>
        </w:rPr>
      </w:pPr>
      <w:r>
        <w:rPr>
          <w:rFonts w:hint="eastAsia" w:ascii="黑体" w:hAnsi="黑体" w:eastAsia="黑体" w:cs="黑体"/>
          <w:b/>
          <w:bCs w:val="0"/>
          <w:sz w:val="32"/>
          <w:szCs w:val="32"/>
          <w:lang w:val="en-US" w:eastAsia="zh-CN"/>
        </w:rPr>
        <w:t>复试笔试：</w:t>
      </w:r>
      <w:r>
        <w:rPr>
          <w:rFonts w:hint="eastAsia" w:ascii="黑体" w:hAnsi="黑体" w:eastAsia="黑体"/>
          <w:b/>
          <w:bCs/>
          <w:sz w:val="30"/>
          <w:szCs w:val="30"/>
        </w:rPr>
        <w:t>《影视作品分析》</w:t>
      </w:r>
    </w:p>
    <w:p w14:paraId="353C0254">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default" w:ascii="黑体" w:hAnsi="黑体" w:eastAsia="黑体" w:cs="黑体"/>
          <w:b/>
          <w:bCs w:val="0"/>
          <w:sz w:val="32"/>
          <w:szCs w:val="32"/>
          <w:lang w:val="en-US" w:eastAsia="zh-CN"/>
        </w:rPr>
      </w:pPr>
    </w:p>
    <w:p w14:paraId="31A1E073">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一、材料分析题  （1题，每题100分，共100分）</w:t>
      </w:r>
    </w:p>
    <w:p w14:paraId="1490F1AE">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3" w:firstLineChars="200"/>
        <w:jc w:val="center"/>
        <w:textAlignment w:val="auto"/>
        <w:rPr>
          <w:rFonts w:hint="eastAsia" w:ascii="黑体" w:hAnsi="黑体" w:eastAsia="黑体" w:cs="黑体"/>
          <w:b/>
          <w:bCs w:val="0"/>
          <w:sz w:val="32"/>
          <w:szCs w:val="32"/>
          <w:lang w:val="en-US" w:eastAsia="zh-CN"/>
        </w:rPr>
      </w:pPr>
    </w:p>
    <w:p w14:paraId="293C576A">
      <w:pPr>
        <w:keepNext w:val="0"/>
        <w:keepLines w:val="0"/>
        <w:pageBreakBefore w:val="0"/>
        <w:widowControl w:val="0"/>
        <w:kinsoku/>
        <w:wordWrap/>
        <w:overflowPunct/>
        <w:topLinePunct w:val="0"/>
        <w:autoSpaceDE/>
        <w:autoSpaceDN/>
        <w:bidi w:val="0"/>
        <w:adjustRightInd w:val="0"/>
        <w:snapToGrid w:val="0"/>
        <w:spacing w:line="500" w:lineRule="exact"/>
        <w:ind w:left="0" w:right="0" w:rightChars="0" w:firstLine="643" w:firstLineChars="200"/>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3F178A70">
      <w:pPr>
        <w:keepNext w:val="0"/>
        <w:keepLines w:val="0"/>
        <w:pageBreakBefore w:val="0"/>
        <w:widowControl w:val="0"/>
        <w:kinsoku/>
        <w:wordWrap/>
        <w:overflowPunct/>
        <w:topLinePunct w:val="0"/>
        <w:autoSpaceDE/>
        <w:autoSpaceDN/>
        <w:bidi w:val="0"/>
        <w:adjustRightInd/>
        <w:snapToGrid/>
        <w:spacing w:line="500" w:lineRule="exact"/>
        <w:ind w:left="0" w:right="0" w:rightChars="0" w:firstLine="640" w:firstLineChars="200"/>
        <w:jc w:val="both"/>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sz w:val="32"/>
          <w:szCs w:val="32"/>
        </w:rPr>
        <w:t>《影视作品分析》为戏剧与影视专业学位硕士研究生</w:t>
      </w:r>
      <w:r>
        <w:rPr>
          <w:rFonts w:hint="eastAsia" w:ascii="仿宋_GB2312" w:hAnsi="仿宋_GB2312" w:eastAsia="仿宋_GB2312" w:cs="仿宋_GB2312"/>
          <w:sz w:val="32"/>
          <w:szCs w:val="32"/>
          <w:lang w:val="en-US" w:eastAsia="zh-CN"/>
        </w:rPr>
        <w:t>招生</w:t>
      </w:r>
      <w:r>
        <w:rPr>
          <w:rFonts w:hint="eastAsia" w:ascii="仿宋_GB2312" w:hAnsi="仿宋_GB2312" w:eastAsia="仿宋_GB2312" w:cs="仿宋_GB2312"/>
          <w:sz w:val="32"/>
          <w:szCs w:val="32"/>
        </w:rPr>
        <w:t>复试专业考核科目。本科目旨在考查考生对影视艺术创作规律的掌握程度与专业文本分析能力，要求考生熟练运用影视专业核心概念与基础理论，系统剖析影视作品的创作特征、审美特质与思想价值内核，具备规范、专业、深入的影视文本解读与学术评析能力。考试采用现场观影写作形式：考核现场播放完整影视作品或经典片段，考生观摩完毕后，严格依据试卷要求独立完成评析文章撰写，文章字数不少于1000字。</w:t>
      </w:r>
    </w:p>
    <w:p w14:paraId="13D7E75A">
      <w:pPr>
        <w:keepNext w:val="0"/>
        <w:keepLines w:val="0"/>
        <w:pageBreakBefore w:val="0"/>
        <w:widowControl w:val="0"/>
        <w:kinsoku/>
        <w:wordWrap/>
        <w:overflowPunct/>
        <w:topLinePunct w:val="0"/>
        <w:autoSpaceDE/>
        <w:autoSpaceDN/>
        <w:bidi w:val="0"/>
        <w:spacing w:line="500" w:lineRule="exact"/>
        <w:ind w:left="0" w:right="0" w:rightChars="0"/>
        <w:textAlignment w:val="auto"/>
        <w:rPr>
          <w:rFonts w:hint="default" w:eastAsiaTheme="minorEastAsia"/>
          <w:lang w:val="en-US" w:eastAsia="zh-CN"/>
        </w:rPr>
      </w:pP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jg2NWUwYjQ3NDI1MDkxNzdmYzBhOWE0NTQxNGIifQ=="/>
  </w:docVars>
  <w:rsids>
    <w:rsidRoot w:val="40F02470"/>
    <w:rsid w:val="01967DCC"/>
    <w:rsid w:val="03797229"/>
    <w:rsid w:val="085D7F46"/>
    <w:rsid w:val="0AE712FF"/>
    <w:rsid w:val="0B7D02A4"/>
    <w:rsid w:val="111725AC"/>
    <w:rsid w:val="120668A8"/>
    <w:rsid w:val="12E52961"/>
    <w:rsid w:val="13525B1D"/>
    <w:rsid w:val="16F5513D"/>
    <w:rsid w:val="1E4914E1"/>
    <w:rsid w:val="23D11B74"/>
    <w:rsid w:val="24D97E4C"/>
    <w:rsid w:val="26B91CE3"/>
    <w:rsid w:val="2C334F53"/>
    <w:rsid w:val="30F524B2"/>
    <w:rsid w:val="31C62A7B"/>
    <w:rsid w:val="348A4CBF"/>
    <w:rsid w:val="34AB66CA"/>
    <w:rsid w:val="378C4C63"/>
    <w:rsid w:val="39C232A9"/>
    <w:rsid w:val="3DC01751"/>
    <w:rsid w:val="40F02470"/>
    <w:rsid w:val="4FA673B0"/>
    <w:rsid w:val="50A218B6"/>
    <w:rsid w:val="53034458"/>
    <w:rsid w:val="55E17F40"/>
    <w:rsid w:val="624D0F56"/>
    <w:rsid w:val="65BE0315"/>
    <w:rsid w:val="65E26D67"/>
    <w:rsid w:val="6B844AC2"/>
    <w:rsid w:val="707041F8"/>
    <w:rsid w:val="71180294"/>
    <w:rsid w:val="74DF1EE2"/>
    <w:rsid w:val="78462278"/>
    <w:rsid w:val="78803C33"/>
    <w:rsid w:val="7CF22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1073</Words>
  <Characters>1127</Characters>
  <Lines>0</Lines>
  <Paragraphs>0</Paragraphs>
  <TotalTime>85</TotalTime>
  <ScaleCrop>false</ScaleCrop>
  <LinksUpToDate>false</LinksUpToDate>
  <CharactersWithSpaces>1325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48E7D8491AB646278A909621C8E12801_13</vt:lpwstr>
  </property>
  <property fmtid="{D5CDD505-2E9C-101B-9397-08002B2CF9AE}" pid="4" name="KSOTemplateDocerSaveRecord">
    <vt:lpwstr>eyJoZGlkIjoiZWI5ZDA3MTQ3OGY1NGEwNWNmYzY4MTYzMGJiNjQzYjUiLCJ1c2VySWQiOiIxNTA2MTk0MzE4In0=</vt:lpwstr>
  </property>
</Properties>
</file>