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          </w:t>
      </w:r>
    </w:p>
    <w:p w14:paraId="56AE3759">
      <w:pPr>
        <w:spacing w:line="560" w:lineRule="exact"/>
        <w:ind w:firstLine="1044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</w:p>
    <w:p w14:paraId="5CB8AEC8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企业管理（120202）自命题题型及大纲</w:t>
      </w:r>
    </w:p>
    <w:p w14:paraId="27880B6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317F7B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806|</w:t>
      </w:r>
      <w:r>
        <w:rPr>
          <w:rFonts w:hint="eastAsia" w:ascii="黑体" w:hAnsi="黑体" w:eastAsia="黑体" w:cs="黑体"/>
          <w:b/>
          <w:sz w:val="32"/>
          <w:szCs w:val="32"/>
        </w:rPr>
        <w:t>管理学原理</w:t>
      </w:r>
    </w:p>
    <w:p w14:paraId="2670F093">
      <w:pPr>
        <w:spacing w:line="560" w:lineRule="exact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0E44F9BC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一、理论辨析与应用题（3题，每题15分，共45分）</w:t>
      </w:r>
    </w:p>
    <w:p w14:paraId="072D5A3F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二、情境分析题（2题，每题20分，共40分）</w:t>
      </w:r>
    </w:p>
    <w:p w14:paraId="71EBD82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三、综合论述题（1题，每题30分，共30分）</w:t>
      </w:r>
    </w:p>
    <w:p w14:paraId="7FD07C5A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四、案例分析题（1题，每题35分，共35分）</w:t>
      </w:r>
    </w:p>
    <w:p w14:paraId="1EFA6F0E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213CCE9F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15DD3FB4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《管理学—原理与方法》第八版，周三多、陈传明、刘子馨、贾良定编著，复旦大学出版社。</w:t>
      </w:r>
    </w:p>
    <w:p w14:paraId="32AF63A3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</w:p>
    <w:p w14:paraId="177CCBF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7E9825CB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《管理学原理》主要考查考生对管理学基本理论、基本原理、分析框架和管理职能体系的系统掌握程度，重点考查考生运用管理学理论识别、分析和解决现实组织管理问题的能力。考试注重考查考生的理论理解能力、问题分析能力、综合论证能力和管理实践应用能力。</w:t>
      </w:r>
    </w:p>
    <w:p w14:paraId="029A86B6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考试内容在涵盖管理学经典理论和基本职能的基础上，结合数字经济、人工智能、平台组织、组织韧性、企业社会责任、可持续发展与管理创新等现实背景，考查考生的理论理解能力、综合分析能力、逻辑论证能力和学术思辨能力</w:t>
      </w:r>
      <w:r>
        <w:rPr>
          <w:rFonts w:hint="eastAsia" w:ascii="黑体" w:hAnsi="黑体" w:eastAsia="黑体" w:cs="黑体"/>
          <w:bCs/>
          <w:sz w:val="28"/>
          <w:szCs w:val="28"/>
        </w:rPr>
        <w:t>。</w:t>
      </w:r>
    </w:p>
    <w:p w14:paraId="6D0816A3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一、管理基础与管理理论</w:t>
      </w:r>
    </w:p>
    <w:p w14:paraId="57DDE36E">
      <w:pPr>
        <w:spacing w:line="560" w:lineRule="exact"/>
        <w:ind w:firstLine="560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（一）管理的内涵、职能、过程与管理者角色</w:t>
      </w:r>
    </w:p>
    <w:p w14:paraId="79D9EAF4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二</w:t>
      </w:r>
      <w:r>
        <w:rPr>
          <w:rFonts w:ascii="黑体" w:hAnsi="黑体" w:eastAsia="黑体" w:cs="黑体"/>
          <w:bCs/>
          <w:sz w:val="28"/>
          <w:szCs w:val="28"/>
        </w:rPr>
        <w:t>）管理的基本原理、基本方法及其适用情境</w:t>
      </w:r>
    </w:p>
    <w:p w14:paraId="2874010D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三</w:t>
      </w:r>
      <w:r>
        <w:rPr>
          <w:rFonts w:ascii="黑体" w:hAnsi="黑体" w:eastAsia="黑体" w:cs="黑体"/>
          <w:bCs/>
          <w:sz w:val="28"/>
          <w:szCs w:val="28"/>
        </w:rPr>
        <w:t>）数字经济与智能技术发展对管理环境和管理方式的影响</w:t>
      </w:r>
    </w:p>
    <w:p w14:paraId="7676FF8B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二、决策与计划</w:t>
      </w:r>
    </w:p>
    <w:p w14:paraId="7714709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（一）决策的内涵、类型、过程与影响因素</w:t>
      </w:r>
    </w:p>
    <w:p w14:paraId="2D30540A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（二）理性决策、有限理性决策与不确定性决策</w:t>
      </w:r>
    </w:p>
    <w:p w14:paraId="4E367E97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（三</w:t>
      </w:r>
      <w:r>
        <w:rPr>
          <w:rFonts w:ascii="黑体" w:hAnsi="黑体" w:eastAsia="黑体" w:cs="黑体"/>
          <w:bCs/>
          <w:sz w:val="28"/>
          <w:szCs w:val="28"/>
        </w:rPr>
        <w:t>）动态环境下数据驱动决策、风险识别与计划调整</w:t>
      </w:r>
    </w:p>
    <w:p w14:paraId="17A2E273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三、组织与变革</w:t>
      </w:r>
    </w:p>
    <w:p w14:paraId="2C3762C2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（一）组织设计的原则、影响因素与结构类型</w:t>
      </w:r>
    </w:p>
    <w:p w14:paraId="353D2A40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（二）部门化、层级化、集权分权与组织协同</w:t>
      </w:r>
    </w:p>
    <w:p w14:paraId="2686D6F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（三）组织文化、组织能力与组织运行机制</w:t>
      </w:r>
    </w:p>
    <w:p w14:paraId="251ECEA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（四）组织变革、数字化转型与组织韧性建设</w:t>
      </w:r>
    </w:p>
    <w:p w14:paraId="30A78D04">
      <w:pPr>
        <w:spacing w:line="560" w:lineRule="exact"/>
        <w:ind w:firstLine="562" w:firstLineChars="200"/>
        <w:rPr>
          <w:rFonts w:ascii="黑体" w:hAnsi="黑体" w:eastAsia="黑体" w:cs="黑体"/>
          <w:b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四、领导、激励与沟通</w:t>
      </w:r>
    </w:p>
    <w:p w14:paraId="3FAEB238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（一）领导的内涵、权力基础与主要领导理论</w:t>
      </w:r>
    </w:p>
    <w:p w14:paraId="04851BF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（二）激励的基本原理、主要理论及其管理应用</w:t>
      </w:r>
    </w:p>
    <w:p w14:paraId="5CAAA47F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（三）组织沟通、团队管理与冲突协调</w:t>
      </w:r>
    </w:p>
    <w:p w14:paraId="03B468F9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（四）数字化、远程化与智能化背景下的领导方式变革</w:t>
      </w:r>
    </w:p>
    <w:p w14:paraId="0CFA5B91">
      <w:pPr>
        <w:spacing w:line="560" w:lineRule="exact"/>
        <w:ind w:firstLine="562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/>
          <w:sz w:val="28"/>
          <w:szCs w:val="28"/>
        </w:rPr>
        <w:t>五、控制、创新与综合应用</w:t>
      </w:r>
    </w:p>
    <w:p w14:paraId="2A891C3E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（一）控制的内涵、过程、类型与主要方法</w:t>
      </w:r>
    </w:p>
    <w:p w14:paraId="789FE278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（二）绩效控制、风险控制、合规管理与内部控制</w:t>
      </w:r>
    </w:p>
    <w:p w14:paraId="3F32C74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（三）管理创新、技术创新、组织创新与商业模式创新</w:t>
      </w:r>
    </w:p>
    <w:p w14:paraId="7FC33923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33A4408A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D97CDAE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</w:rPr>
        <w:t>复试笔试：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F522-</w:t>
      </w:r>
      <w:r>
        <w:rPr>
          <w:rFonts w:hint="eastAsia" w:ascii="黑体" w:hAnsi="黑体" w:eastAsia="黑体" w:cs="黑体"/>
          <w:b/>
          <w:sz w:val="32"/>
          <w:szCs w:val="32"/>
        </w:rPr>
        <w:t>企业战略管理</w:t>
      </w:r>
    </w:p>
    <w:p w14:paraId="013163B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051ECF17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一、辨析题（3题，每题10分，共30分）</w:t>
      </w:r>
    </w:p>
    <w:p w14:paraId="09FB5EAE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二、论述题（2题，每题15分，共30分）</w:t>
      </w:r>
    </w:p>
    <w:p w14:paraId="0B6BEAF8">
      <w:pPr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ascii="仿宋_GB2312" w:hAnsi="仿宋_GB2312" w:eastAsia="仿宋_GB2312" w:cs="仿宋_GB2312"/>
          <w:bCs/>
          <w:sz w:val="32"/>
          <w:szCs w:val="32"/>
        </w:rPr>
        <w:t>三、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案例</w:t>
      </w:r>
      <w:r>
        <w:rPr>
          <w:rFonts w:ascii="仿宋_GB2312" w:hAnsi="仿宋_GB2312" w:eastAsia="仿宋_GB2312" w:cs="仿宋_GB2312"/>
          <w:bCs/>
          <w:sz w:val="32"/>
          <w:szCs w:val="32"/>
        </w:rPr>
        <w:t>分析题（1题，每题40分，共40分）</w:t>
      </w:r>
    </w:p>
    <w:p w14:paraId="4A6D6E7B">
      <w:pPr>
        <w:spacing w:line="560" w:lineRule="exact"/>
        <w:ind w:firstLine="643" w:firstLineChars="200"/>
        <w:rPr>
          <w:rFonts w:hint="eastAsia" w:ascii="黑体" w:hAnsi="黑体" w:eastAsia="黑体" w:cs="黑体"/>
          <w:b/>
          <w:sz w:val="32"/>
          <w:szCs w:val="32"/>
        </w:rPr>
      </w:pP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465A9989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《战略管理：概念与案例》（第14版）</w:t>
      </w:r>
      <w:r>
        <w:rPr>
          <w:rFonts w:hint="eastAsia" w:ascii="黑体" w:hAnsi="黑体" w:eastAsia="黑体" w:cs="黑体"/>
          <w:bCs/>
          <w:sz w:val="28"/>
          <w:szCs w:val="28"/>
        </w:rPr>
        <w:t>，</w:t>
      </w:r>
      <w:r>
        <w:rPr>
          <w:rFonts w:ascii="黑体" w:hAnsi="黑体" w:eastAsia="黑体" w:cs="黑体"/>
          <w:bCs/>
          <w:sz w:val="28"/>
          <w:szCs w:val="28"/>
        </w:rPr>
        <w:t>迈克尔·希特等，刘刚等译</w:t>
      </w:r>
      <w:r>
        <w:rPr>
          <w:rFonts w:hint="eastAsia" w:ascii="黑体" w:hAnsi="黑体" w:eastAsia="黑体" w:cs="黑体"/>
          <w:bCs/>
          <w:sz w:val="28"/>
          <w:szCs w:val="28"/>
        </w:rPr>
        <w:t>，中国人民大学出版社。</w:t>
      </w:r>
    </w:p>
    <w:p w14:paraId="6F08E3DF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6BA8BFFE">
      <w:pPr>
        <w:spacing w:line="560" w:lineRule="exact"/>
        <w:ind w:firstLine="643" w:firstLineChars="200"/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769F205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《企业战略管理》主要考查考生对企业战略管理基本理论、基本框架和主要分析方法的理解与运用能力。考试重点考查考生运用战略管理理论分析企业战略问题、解释企业竞争行为和把握战略演化逻辑的能力。考试内容在涵盖战略管理经典理论的基础上，适度结合数字经济、人工智能、平台生态、数据资源、商业模式创新、组织韧性与可持续发展等现实背景，考查考生的理论理解能力、战略分析能力、逻辑论证能力和规范表达能力。</w:t>
      </w:r>
    </w:p>
    <w:p w14:paraId="1A3DA5C3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一、战略管理基础</w:t>
      </w:r>
    </w:p>
    <w:p w14:paraId="46D878AA">
      <w:pPr>
        <w:spacing w:line="560" w:lineRule="exact"/>
        <w:ind w:firstLine="560" w:firstLineChars="200"/>
        <w:rPr>
          <w:rFonts w:hint="eastAsia"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（一）战略、战略管理与战略管理过程</w:t>
      </w:r>
    </w:p>
    <w:p w14:paraId="0F656BA1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二</w:t>
      </w:r>
      <w:r>
        <w:rPr>
          <w:rFonts w:ascii="黑体" w:hAnsi="黑体" w:eastAsia="黑体" w:cs="黑体"/>
          <w:bCs/>
          <w:sz w:val="28"/>
          <w:szCs w:val="28"/>
        </w:rPr>
        <w:t>）产业组织理论、资源基础观与动态能力理论</w:t>
      </w:r>
    </w:p>
    <w:p w14:paraId="6A06DF26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</w:t>
      </w:r>
      <w:r>
        <w:rPr>
          <w:rFonts w:hint="eastAsia" w:ascii="黑体" w:hAnsi="黑体" w:eastAsia="黑体" w:cs="黑体"/>
          <w:bCs/>
          <w:sz w:val="28"/>
          <w:szCs w:val="28"/>
        </w:rPr>
        <w:t>三</w:t>
      </w:r>
      <w:r>
        <w:rPr>
          <w:rFonts w:ascii="黑体" w:hAnsi="黑体" w:eastAsia="黑体" w:cs="黑体"/>
          <w:bCs/>
          <w:sz w:val="28"/>
          <w:szCs w:val="28"/>
        </w:rPr>
        <w:t>）数字经济背景下企业战略逻辑的变化</w:t>
      </w:r>
    </w:p>
    <w:p w14:paraId="24ABB1A3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二、战略分析</w:t>
      </w:r>
    </w:p>
    <w:p w14:paraId="419B1D66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（一）宏观环境、行业环境与竞争对手分析</w:t>
      </w:r>
    </w:p>
    <w:p w14:paraId="291CA781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（二）企业资源、能力与核心竞争力分析</w:t>
      </w:r>
    </w:p>
    <w:p w14:paraId="24411D5F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（三）数据资源、数字能力与人工智能能力分析</w:t>
      </w:r>
    </w:p>
    <w:p w14:paraId="69CA8537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（四）机会、威胁、优势、劣势与战略问题识别</w:t>
      </w:r>
    </w:p>
    <w:p w14:paraId="1965885E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三、战略选择</w:t>
      </w:r>
    </w:p>
    <w:p w14:paraId="66FAA034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（一）成本领先、差异化、集中化等业务层战略</w:t>
      </w:r>
    </w:p>
    <w:p w14:paraId="7CAAE78A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（二）多元化、并购重组、战略联盟与合作战略</w:t>
      </w:r>
    </w:p>
    <w:p w14:paraId="28023A5C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（三）国际化战略与全球竞争格局变化</w:t>
      </w:r>
    </w:p>
    <w:p w14:paraId="672D3B83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（四）平台战略、生态战略与商业模式创新</w:t>
      </w:r>
    </w:p>
    <w:p w14:paraId="4D5107BA">
      <w:pPr>
        <w:spacing w:line="560" w:lineRule="exact"/>
        <w:ind w:firstLine="643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ascii="黑体" w:hAnsi="黑体" w:eastAsia="黑体" w:cs="黑体"/>
          <w:b/>
          <w:sz w:val="32"/>
          <w:szCs w:val="32"/>
        </w:rPr>
        <w:t>四、战略实施与评价</w:t>
      </w:r>
    </w:p>
    <w:p w14:paraId="16E6D80E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（一）公司治理、组织结构与战略控制</w:t>
      </w:r>
    </w:p>
    <w:p w14:paraId="246730BE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（二）战略领导力、组织变革与战略执行</w:t>
      </w:r>
    </w:p>
    <w:p w14:paraId="35BA8250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（三）数字化转型、人工智能应用与组织韧性建设</w:t>
      </w:r>
    </w:p>
    <w:p w14:paraId="38A23D11">
      <w:pPr>
        <w:spacing w:line="560" w:lineRule="exact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ascii="黑体" w:hAnsi="黑体" w:eastAsia="黑体" w:cs="黑体"/>
          <w:bCs/>
          <w:sz w:val="28"/>
          <w:szCs w:val="28"/>
        </w:rPr>
        <w:t>（四）战略风险、战略评价与可持续发展</w:t>
      </w:r>
    </w:p>
    <w:p w14:paraId="52D4C11C">
      <w:pPr>
        <w:spacing w:line="560" w:lineRule="exact"/>
        <w:ind w:firstLine="560" w:firstLineChars="200"/>
        <w:jc w:val="center"/>
        <w:rPr>
          <w:rFonts w:hint="eastAsia" w:ascii="黑体" w:hAnsi="黑体" w:eastAsia="黑体" w:cs="黑体"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74924"/>
    <w:rsid w:val="00265AC4"/>
    <w:rsid w:val="00270179"/>
    <w:rsid w:val="003B66EB"/>
    <w:rsid w:val="004A4CD5"/>
    <w:rsid w:val="00646F38"/>
    <w:rsid w:val="0077407C"/>
    <w:rsid w:val="00795531"/>
    <w:rsid w:val="007F1FAA"/>
    <w:rsid w:val="0097350C"/>
    <w:rsid w:val="00BE6984"/>
    <w:rsid w:val="00C36303"/>
    <w:rsid w:val="00C540D4"/>
    <w:rsid w:val="00E36CE7"/>
    <w:rsid w:val="00FD4435"/>
    <w:rsid w:val="1E4914E1"/>
    <w:rsid w:val="2C334F53"/>
    <w:rsid w:val="34AB66CA"/>
    <w:rsid w:val="3AB015C9"/>
    <w:rsid w:val="40F02470"/>
    <w:rsid w:val="4FA673B0"/>
    <w:rsid w:val="65E26D67"/>
    <w:rsid w:val="6E5F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1416</Words>
  <Characters>1443</Characters>
  <Lines>12</Lines>
  <Paragraphs>3</Paragraphs>
  <TotalTime>64</TotalTime>
  <ScaleCrop>false</ScaleCrop>
  <LinksUpToDate>false</LinksUpToDate>
  <CharactersWithSpaces>1461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2026-09-26T12:59:43Z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3F6D5FA214A04DF3BABD3FAB1B6B057D_11</vt:lpwstr>
  </property>
  <property fmtid="{D5CDD505-2E9C-101B-9397-08002B2CF9AE}" pid="4" name="KSOTemplateDocerSaveRecord">
    <vt:lpwstr>eyJoZGlkIjoiMGM1ZWY5NTVjZjg3NTEzNWNhY2YxYTYyMDNmYzkwNWIiLCJ1c2VySWQiOiIxOTExOTkzOTc0In0=</vt:lpwstr>
  </property>
</Properties>
</file>