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EBD3D">
      <w:pPr>
        <w:spacing w:line="560" w:lineRule="exact"/>
        <w:ind w:firstLine="560" w:firstLineChars="200"/>
        <w:jc w:val="left"/>
        <w:rPr>
          <w:rFonts w:hint="eastAsia" w:ascii="仿宋_GB2312" w:hAnsi="仿宋_GB2312" w:eastAsia="仿宋_GB2312" w:cs="仿宋_GB2312"/>
          <w:bCs/>
          <w:color w:val="FF0000"/>
          <w:sz w:val="28"/>
          <w:szCs w:val="28"/>
        </w:rPr>
      </w:pPr>
      <w:bookmarkStart w:id="0" w:name="_GoBack"/>
      <w:bookmarkEnd w:id="0"/>
      <w:r>
        <w:rPr>
          <w:rFonts w:hint="eastAsia" w:ascii="仿宋_GB2312" w:hAnsi="仿宋_GB2312" w:eastAsia="仿宋_GB2312" w:cs="仿宋_GB2312"/>
          <w:bCs/>
          <w:sz w:val="28"/>
          <w:szCs w:val="28"/>
        </w:rPr>
        <w:t xml:space="preserve">附件2 </w:t>
      </w:r>
      <w:r>
        <w:rPr>
          <w:rFonts w:hint="eastAsia" w:ascii="仿宋_GB2312" w:hAnsi="仿宋_GB2312" w:eastAsia="仿宋_GB2312" w:cs="仿宋_GB2312"/>
          <w:bCs/>
          <w:color w:val="FF0000"/>
          <w:sz w:val="28"/>
          <w:szCs w:val="28"/>
        </w:rPr>
        <w:t xml:space="preserve">         </w:t>
      </w:r>
    </w:p>
    <w:p w14:paraId="56AE3759">
      <w:pPr>
        <w:spacing w:line="560" w:lineRule="exact"/>
        <w:ind w:firstLine="1044" w:firstLineChars="200"/>
        <w:jc w:val="center"/>
        <w:rPr>
          <w:rFonts w:hint="eastAsia" w:ascii="方正小标宋简体" w:hAnsi="方正小标宋简体" w:eastAsia="方正小标宋简体" w:cs="方正小标宋简体"/>
          <w:b/>
          <w:sz w:val="52"/>
          <w:szCs w:val="52"/>
        </w:rPr>
      </w:pPr>
    </w:p>
    <w:p w14:paraId="10704FDD">
      <w:pPr>
        <w:spacing w:line="560" w:lineRule="exact"/>
        <w:ind w:firstLine="803" w:firstLineChars="200"/>
        <w:jc w:val="center"/>
        <w:rPr>
          <w:rFonts w:hint="eastAsia" w:ascii="方正小标宋简体" w:hAnsi="方正小标宋简体" w:eastAsia="方正小标宋简体" w:cs="方正小标宋简体"/>
          <w:b/>
          <w:sz w:val="40"/>
          <w:szCs w:val="40"/>
          <w:lang w:val="en-US" w:eastAsia="zh-CN"/>
        </w:rPr>
      </w:pPr>
      <w:r>
        <w:rPr>
          <w:rFonts w:ascii="方正小标宋简体" w:hAnsi="方正小标宋简体" w:eastAsia="方正小标宋简体" w:cs="方正小标宋简体"/>
          <w:b/>
          <w:sz w:val="40"/>
          <w:szCs w:val="40"/>
        </w:rPr>
        <w:t>产业经济学</w:t>
      </w:r>
      <w:r>
        <w:rPr>
          <w:rFonts w:hint="eastAsia" w:ascii="方正小标宋简体" w:hAnsi="方正小标宋简体" w:eastAsia="方正小标宋简体" w:cs="方正小标宋简体"/>
          <w:b/>
          <w:sz w:val="40"/>
          <w:szCs w:val="40"/>
          <w:lang w:val="en-US" w:eastAsia="zh-CN"/>
        </w:rPr>
        <w:t>(</w:t>
      </w:r>
      <w:r>
        <w:rPr>
          <w:rFonts w:ascii="方正小标宋简体" w:hAnsi="方正小标宋简体" w:eastAsia="方正小标宋简体" w:cs="方正小标宋简体"/>
          <w:b/>
          <w:sz w:val="40"/>
          <w:szCs w:val="40"/>
        </w:rPr>
        <w:t>020205</w:t>
      </w:r>
      <w:r>
        <w:rPr>
          <w:rFonts w:hint="eastAsia" w:ascii="方正小标宋简体" w:hAnsi="方正小标宋简体" w:eastAsia="方正小标宋简体" w:cs="方正小标宋简体"/>
          <w:b/>
          <w:sz w:val="40"/>
          <w:szCs w:val="40"/>
          <w:lang w:val="en-US" w:eastAsia="zh-CN"/>
        </w:rPr>
        <w:t>)</w:t>
      </w:r>
    </w:p>
    <w:p w14:paraId="5CB8AEC8">
      <w:pPr>
        <w:spacing w:line="560" w:lineRule="exact"/>
        <w:ind w:firstLine="803" w:firstLineChars="200"/>
        <w:jc w:val="center"/>
        <w:rPr>
          <w:rFonts w:hint="eastAsia" w:ascii="方正小标宋简体" w:hAnsi="方正小标宋简体" w:eastAsia="方正小标宋简体" w:cs="方正小标宋简体"/>
          <w:b/>
          <w:sz w:val="40"/>
          <w:szCs w:val="40"/>
        </w:rPr>
      </w:pPr>
      <w:r>
        <w:rPr>
          <w:rFonts w:hint="eastAsia" w:ascii="方正小标宋简体" w:hAnsi="方正小标宋简体" w:eastAsia="方正小标宋简体" w:cs="方正小标宋简体"/>
          <w:b/>
          <w:sz w:val="40"/>
          <w:szCs w:val="40"/>
        </w:rPr>
        <w:t>自命题题型及大纲</w:t>
      </w:r>
    </w:p>
    <w:p w14:paraId="27880B67">
      <w:pPr>
        <w:spacing w:line="560" w:lineRule="exact"/>
        <w:ind w:firstLine="643" w:firstLineChars="200"/>
        <w:jc w:val="center"/>
        <w:rPr>
          <w:rFonts w:hint="eastAsia" w:ascii="黑体" w:hAnsi="黑体" w:eastAsia="黑体" w:cs="黑体"/>
          <w:b/>
          <w:sz w:val="32"/>
          <w:szCs w:val="32"/>
        </w:rPr>
      </w:pPr>
    </w:p>
    <w:p w14:paraId="2317F7B2">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初试：</w:t>
      </w:r>
      <w:r>
        <w:rPr>
          <w:rFonts w:ascii="黑体" w:hAnsi="黑体" w:eastAsia="黑体" w:cs="黑体"/>
          <w:b/>
          <w:sz w:val="32"/>
          <w:szCs w:val="32"/>
        </w:rPr>
        <w:t>《经济学基础》</w:t>
      </w:r>
    </w:p>
    <w:p w14:paraId="3793BF05">
      <w:pPr>
        <w:spacing w:line="560" w:lineRule="exact"/>
        <w:ind w:firstLine="640" w:firstLineChars="200"/>
        <w:jc w:val="left"/>
        <w:rPr>
          <w:rFonts w:hint="eastAsia" w:ascii="仿宋_GB2312" w:hAnsi="仿宋_GB2312" w:eastAsia="仿宋_GB2312" w:cs="仿宋_GB2312"/>
          <w:bCs/>
          <w:sz w:val="32"/>
          <w:szCs w:val="32"/>
        </w:rPr>
      </w:pPr>
    </w:p>
    <w:p w14:paraId="18A346E8">
      <w:pPr>
        <w:spacing w:line="400" w:lineRule="exact"/>
        <w:ind w:firstLine="480" w:firstLineChars="200"/>
        <w:jc w:val="left"/>
        <w:rPr>
          <w:rFonts w:hint="eastAsia" w:ascii="宋体" w:hAnsi="宋体" w:eastAsia="宋体" w:cs="宋体"/>
          <w:bCs/>
          <w:sz w:val="24"/>
          <w:szCs w:val="24"/>
        </w:rPr>
      </w:pPr>
      <w:r>
        <w:rPr>
          <w:rFonts w:hint="eastAsia" w:ascii="宋体" w:hAnsi="宋体" w:eastAsia="宋体" w:cs="宋体"/>
          <w:bCs/>
          <w:sz w:val="24"/>
          <w:szCs w:val="24"/>
        </w:rPr>
        <w:t>一、名词解释（6题，每题5分，共30分）</w:t>
      </w:r>
    </w:p>
    <w:p w14:paraId="4AE3FFAF">
      <w:pPr>
        <w:spacing w:line="400" w:lineRule="exact"/>
        <w:ind w:firstLine="480" w:firstLineChars="200"/>
        <w:jc w:val="left"/>
        <w:rPr>
          <w:rFonts w:hint="eastAsia" w:ascii="宋体" w:hAnsi="宋体" w:eastAsia="宋体" w:cs="宋体"/>
          <w:bCs/>
          <w:sz w:val="24"/>
          <w:szCs w:val="24"/>
        </w:rPr>
      </w:pPr>
      <w:r>
        <w:rPr>
          <w:rFonts w:hint="eastAsia" w:ascii="宋体" w:hAnsi="宋体" w:eastAsia="宋体" w:cs="宋体"/>
          <w:bCs/>
          <w:sz w:val="24"/>
          <w:szCs w:val="24"/>
        </w:rPr>
        <w:t>二、简答题（6题，每题10分，共60分）</w:t>
      </w:r>
    </w:p>
    <w:p w14:paraId="3112F0B8">
      <w:pPr>
        <w:spacing w:line="400" w:lineRule="exact"/>
        <w:ind w:firstLine="480" w:firstLineChars="200"/>
        <w:jc w:val="left"/>
        <w:rPr>
          <w:rFonts w:hint="eastAsia" w:ascii="宋体" w:hAnsi="宋体" w:eastAsia="宋体" w:cs="宋体"/>
          <w:bCs/>
          <w:sz w:val="24"/>
          <w:szCs w:val="24"/>
        </w:rPr>
      </w:pPr>
      <w:r>
        <w:rPr>
          <w:rFonts w:hint="eastAsia" w:ascii="宋体" w:hAnsi="宋体" w:eastAsia="宋体" w:cs="宋体"/>
          <w:bCs/>
          <w:sz w:val="24"/>
          <w:szCs w:val="24"/>
        </w:rPr>
        <w:t>三、论述题（2题，每题30分，共60分）</w:t>
      </w:r>
    </w:p>
    <w:p w14:paraId="1EFA6F0E">
      <w:pPr>
        <w:spacing w:line="560" w:lineRule="exact"/>
        <w:ind w:firstLine="643" w:firstLineChars="200"/>
        <w:jc w:val="center"/>
        <w:rPr>
          <w:rFonts w:hint="eastAsia" w:ascii="黑体" w:hAnsi="黑体" w:eastAsia="黑体" w:cs="黑体"/>
          <w:b/>
          <w:sz w:val="32"/>
          <w:szCs w:val="32"/>
        </w:rPr>
      </w:pPr>
    </w:p>
    <w:p w14:paraId="213CCE9F">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参考书目：</w:t>
      </w:r>
    </w:p>
    <w:p w14:paraId="32AF63A3">
      <w:pPr>
        <w:spacing w:line="560" w:lineRule="exact"/>
        <w:ind w:firstLine="480" w:firstLineChars="200"/>
        <w:jc w:val="left"/>
        <w:rPr>
          <w:rFonts w:hint="eastAsia" w:ascii="仿宋_GB2312" w:hAnsi="仿宋_GB2312" w:eastAsia="仿宋_GB2312" w:cs="仿宋_GB2312"/>
          <w:b w:val="0"/>
          <w:bCs/>
          <w:sz w:val="32"/>
          <w:szCs w:val="32"/>
        </w:rPr>
      </w:pPr>
      <w:r>
        <w:rPr>
          <w:rFonts w:hint="eastAsia" w:ascii="宋体" w:hAnsi="宋体" w:eastAsia="宋体" w:cs="宋体"/>
          <w:b w:val="0"/>
          <w:bCs/>
          <w:sz w:val="24"/>
          <w:szCs w:val="24"/>
        </w:rPr>
        <w:t>高鸿业：《西方经济学（宏/微观）》第8版 ，中国人民大学出版社2021年。</w:t>
      </w:r>
    </w:p>
    <w:p w14:paraId="177CCBF1">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考试大纲：</w:t>
      </w:r>
    </w:p>
    <w:p w14:paraId="05AE8D3A">
      <w:pPr>
        <w:widowControl/>
        <w:adjustRightInd w:val="0"/>
        <w:snapToGrid w:val="0"/>
        <w:spacing w:line="400" w:lineRule="exact"/>
        <w:ind w:firstLine="281" w:firstLineChars="100"/>
        <w:rPr>
          <w:rFonts w:ascii="宋体" w:hAnsi="宋体" w:eastAsia="宋体" w:cs="宋体"/>
          <w:color w:val="000000"/>
          <w:sz w:val="24"/>
          <w:shd w:val="clear" w:color="auto" w:fill="FFFFFF"/>
        </w:rPr>
      </w:pPr>
      <w:r>
        <w:rPr>
          <w:rFonts w:hint="eastAsia" w:ascii="仿宋_GB2312" w:hAnsi="仿宋_GB2312" w:eastAsia="仿宋_GB2312" w:cs="仿宋_GB2312"/>
          <w:b/>
          <w:color w:val="000000"/>
          <w:kern w:val="0"/>
          <w:sz w:val="28"/>
          <w:szCs w:val="28"/>
        </w:rPr>
        <w:t>《经济学基础》考试大纲概述：</w:t>
      </w:r>
    </w:p>
    <w:p w14:paraId="6752D1A2">
      <w:pPr>
        <w:widowControl/>
        <w:snapToGrid w:val="0"/>
        <w:ind w:firstLine="48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内容主要包括价格</w:t>
      </w:r>
      <w:r>
        <w:rPr>
          <w:rFonts w:hint="eastAsia" w:ascii="仿宋_GB2312" w:hAnsi="仿宋_GB2312" w:eastAsia="仿宋_GB2312" w:cs="仿宋_GB2312"/>
          <w:color w:val="000000"/>
          <w:sz w:val="28"/>
          <w:szCs w:val="28"/>
          <w:shd w:val="clear" w:color="auto" w:fill="FFFFFF"/>
        </w:rPr>
        <w:t>理论</w:t>
      </w:r>
      <w:r>
        <w:rPr>
          <w:rFonts w:hint="eastAsia" w:ascii="宋体" w:hAnsi="宋体" w:eastAsia="宋体" w:cs="宋体"/>
          <w:color w:val="000000"/>
          <w:sz w:val="24"/>
          <w:shd w:val="clear" w:color="auto" w:fill="FFFFFF"/>
          <w:lang w:eastAsia="zh-CN"/>
        </w:rPr>
        <w:t>，</w:t>
      </w:r>
      <w:r>
        <w:rPr>
          <w:rFonts w:ascii="宋体" w:hAnsi="宋体" w:eastAsia="宋体" w:cs="宋体"/>
          <w:color w:val="000000"/>
          <w:sz w:val="24"/>
          <w:shd w:val="clear" w:color="auto" w:fill="FFFFFF"/>
        </w:rPr>
        <w:t>消费者行为理论（效用理论），生产理论，成本理论，竞争市场理论，国民收入决定理论，产品与货币市场均衡理论，宏观经济政策分析，失业与通货膨胀理论等。测试学生对微观经济学和宏观经济学的基本原理、基本工具和方法的掌握程度，了解其是否具有初步应用这些基本原理和基本方法分析有关问题的能力。</w:t>
      </w:r>
    </w:p>
    <w:p w14:paraId="6F411E79">
      <w:pPr>
        <w:widowControl/>
        <w:snapToGrid w:val="0"/>
        <w:rPr>
          <w:rFonts w:hint="eastAsia" w:ascii="宋体" w:hAnsi="宋体" w:eastAsia="宋体" w:cs="宋体"/>
          <w:b/>
          <w:bCs/>
          <w:color w:val="000000"/>
          <w:sz w:val="24"/>
          <w:shd w:val="clear" w:color="auto" w:fill="FFFFFF"/>
        </w:rPr>
      </w:pPr>
    </w:p>
    <w:p w14:paraId="303AF401">
      <w:pPr>
        <w:widowControl/>
        <w:snapToGrid w:val="0"/>
        <w:rPr>
          <w:rFonts w:hint="eastAsia" w:ascii="宋体" w:hAnsi="宋体" w:eastAsia="宋体" w:cs="宋体"/>
          <w:color w:val="000000"/>
          <w:sz w:val="24"/>
          <w:shd w:val="clear" w:color="auto" w:fill="FFFFFF"/>
        </w:rPr>
      </w:pPr>
      <w:r>
        <w:rPr>
          <w:rFonts w:ascii="宋体" w:hAnsi="宋体" w:eastAsia="宋体" w:cs="宋体"/>
          <w:b/>
          <w:bCs/>
          <w:color w:val="000000"/>
          <w:sz w:val="24"/>
          <w:shd w:val="clear" w:color="auto" w:fill="FFFFFF"/>
        </w:rPr>
        <w:t>第一部分  微观经济理论</w:t>
      </w:r>
    </w:p>
    <w:p w14:paraId="60AFA181">
      <w:pPr>
        <w:widowControl/>
        <w:snapToGrid w:val="0"/>
        <w:rPr>
          <w:rFonts w:hint="eastAsia" w:ascii="宋体" w:hAnsi="宋体" w:eastAsia="宋体" w:cs="宋体"/>
          <w:color w:val="000000"/>
          <w:sz w:val="24"/>
          <w:shd w:val="clear" w:color="auto" w:fill="FFFFFF"/>
        </w:rPr>
      </w:pPr>
      <w:r>
        <w:rPr>
          <w:rFonts w:ascii="宋体" w:hAnsi="宋体" w:eastAsia="宋体" w:cs="宋体"/>
          <w:bCs/>
          <w:color w:val="000000"/>
          <w:sz w:val="24"/>
          <w:shd w:val="clear" w:color="auto" w:fill="FFFFFF"/>
        </w:rPr>
        <w:t>一、需求、供给与价格理论</w:t>
      </w:r>
    </w:p>
    <w:p w14:paraId="4CD3B538">
      <w:pPr>
        <w:numPr>
          <w:ilvl w:val="0"/>
          <w:numId w:val="1"/>
        </w:numPr>
        <w:shd w:val="solid" w:color="FFFFFF" w:fill="auto"/>
        <w:autoSpaceDN w:val="0"/>
        <w:rPr>
          <w:rFonts w:hint="eastAsia" w:ascii="宋体" w:hAnsi="宋体" w:eastAsia="宋体" w:cs="宋体"/>
          <w:color w:val="000000"/>
          <w:spacing w:val="-17"/>
          <w:sz w:val="24"/>
          <w:shd w:val="clear" w:color="auto" w:fill="FFFFFF"/>
        </w:rPr>
      </w:pPr>
      <w:r>
        <w:rPr>
          <w:rFonts w:ascii="宋体" w:hAnsi="宋体" w:eastAsia="宋体" w:cs="宋体"/>
          <w:color w:val="000000"/>
          <w:spacing w:val="-17"/>
          <w:sz w:val="24"/>
          <w:shd w:val="clear" w:color="auto" w:fill="FFFFFF"/>
        </w:rPr>
        <w:t>需求理论</w:t>
      </w:r>
    </w:p>
    <w:p w14:paraId="70DBF9A3">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pacing w:val="-13"/>
          <w:sz w:val="24"/>
          <w:shd w:val="clear" w:color="auto" w:fill="FFFFFF"/>
        </w:rPr>
        <w:t xml:space="preserve">     </w:t>
      </w:r>
      <w:r>
        <w:rPr>
          <w:rFonts w:ascii="宋体" w:hAnsi="宋体" w:eastAsia="宋体" w:cs="宋体"/>
          <w:color w:val="000000"/>
          <w:sz w:val="24"/>
          <w:shd w:val="clear" w:color="auto" w:fill="FFFFFF"/>
        </w:rPr>
        <w:t>需求、需求表、需求曲线与需求规律      影响需求的因素：需求函数</w:t>
      </w:r>
    </w:p>
    <w:p w14:paraId="4204C951">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需求定理                              需求量的变动与需求的变动</w:t>
      </w:r>
    </w:p>
    <w:p w14:paraId="4CABFFDE">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供给理论</w:t>
      </w:r>
    </w:p>
    <w:p w14:paraId="7D83C083">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pacing w:val="-13"/>
          <w:sz w:val="24"/>
          <w:shd w:val="clear" w:color="auto" w:fill="FFFFFF"/>
        </w:rPr>
        <w:t xml:space="preserve">    </w:t>
      </w:r>
      <w:r>
        <w:rPr>
          <w:rFonts w:ascii="宋体" w:hAnsi="宋体" w:eastAsia="宋体" w:cs="宋体"/>
          <w:color w:val="000000"/>
          <w:sz w:val="24"/>
          <w:shd w:val="clear" w:color="auto" w:fill="FFFFFF"/>
        </w:rPr>
        <w:t xml:space="preserve"> 供给、供给表、供给曲线                影响供给的因素：供给函数</w:t>
      </w:r>
    </w:p>
    <w:p w14:paraId="427D4BC3">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供给定理                              供给量的变动与供给的变动</w:t>
      </w:r>
    </w:p>
    <w:p w14:paraId="5BD06083">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价格的决定</w:t>
      </w:r>
    </w:p>
    <w:p w14:paraId="64137846">
      <w:pPr>
        <w:shd w:val="solid" w:color="FFFFFF" w:fill="auto"/>
        <w:autoSpaceDN w:val="0"/>
        <w:ind w:firstLine="48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均衡价格含义及形成                    需求与供给变动对均衡的影响</w:t>
      </w:r>
    </w:p>
    <w:p w14:paraId="59FA0AD7">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需求价格弹性</w:t>
      </w:r>
    </w:p>
    <w:p w14:paraId="687ECC25">
      <w:pPr>
        <w:shd w:val="solid" w:color="FFFFFF" w:fill="auto"/>
        <w:autoSpaceDN w:val="0"/>
        <w:ind w:firstLine="48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需求价格弹性的含义与分类              影响需求弹性的因素</w:t>
      </w:r>
    </w:p>
    <w:p w14:paraId="636A92D0">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弹性理论的运用：需求弹性与总收益</w:t>
      </w:r>
    </w:p>
    <w:p w14:paraId="0A8F1A92">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bCs/>
          <w:color w:val="000000"/>
          <w:sz w:val="24"/>
          <w:shd w:val="clear" w:color="auto" w:fill="FFFFFF"/>
        </w:rPr>
        <w:t>二、消费者行为理论（效用理论）</w:t>
      </w:r>
    </w:p>
    <w:p w14:paraId="2EFB00D2">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效用</w:t>
      </w:r>
    </w:p>
    <w:p w14:paraId="6E5B5174">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基数效用论与序数效用论     总效用与边际效用      边际效用递减规律</w:t>
      </w:r>
    </w:p>
    <w:p w14:paraId="4050AED3">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序数效用论</w:t>
      </w:r>
    </w:p>
    <w:p w14:paraId="724FACD7">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无差异曲线及特征           消费可能线（预算线）   消费者均衡</w:t>
      </w:r>
    </w:p>
    <w:p w14:paraId="75A6AC4A">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消费者行为理论的运用</w:t>
      </w:r>
    </w:p>
    <w:p w14:paraId="162C7A36">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消费者剩余                    消费者行为与需求定理</w:t>
      </w:r>
    </w:p>
    <w:p w14:paraId="43592FAD">
      <w:pPr>
        <w:shd w:val="solid" w:color="FFFFFF" w:fill="auto"/>
        <w:autoSpaceDN w:val="0"/>
        <w:rPr>
          <w:rFonts w:hint="eastAsia" w:ascii="宋体" w:hAnsi="宋体" w:eastAsia="宋体" w:cs="宋体"/>
          <w:b/>
          <w:bCs/>
          <w:color w:val="000000"/>
          <w:sz w:val="24"/>
          <w:shd w:val="clear" w:color="auto" w:fill="FFFFFF"/>
        </w:rPr>
      </w:pPr>
      <w:r>
        <w:rPr>
          <w:rFonts w:ascii="宋体" w:hAnsi="宋体" w:eastAsia="宋体" w:cs="宋体"/>
          <w:bCs/>
          <w:color w:val="000000"/>
          <w:sz w:val="24"/>
          <w:shd w:val="clear" w:color="auto" w:fill="FFFFFF"/>
        </w:rPr>
        <w:t>三、生产理论</w:t>
      </w:r>
    </w:p>
    <w:p w14:paraId="4F86D351">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生产要素与生产函数</w:t>
      </w:r>
    </w:p>
    <w:p w14:paraId="0265B19B">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边际收益递减规律</w:t>
      </w:r>
    </w:p>
    <w:p w14:paraId="125B3F5C">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总产量、平均产量、边际产量的关系</w:t>
      </w:r>
    </w:p>
    <w:p w14:paraId="519A5ACE">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等产量线与等成本线</w:t>
      </w:r>
    </w:p>
    <w:p w14:paraId="299A6C06">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规模报酬</w:t>
      </w:r>
    </w:p>
    <w:p w14:paraId="242EFE32">
      <w:pPr>
        <w:shd w:val="solid" w:color="FFFFFF" w:fill="auto"/>
        <w:autoSpaceDN w:val="0"/>
        <w:rPr>
          <w:rFonts w:hint="eastAsia" w:ascii="宋体" w:hAnsi="宋体" w:eastAsia="宋体" w:cs="宋体"/>
          <w:bCs/>
          <w:color w:val="000000"/>
          <w:sz w:val="24"/>
          <w:shd w:val="clear" w:color="auto" w:fill="FFFFFF"/>
        </w:rPr>
      </w:pPr>
      <w:r>
        <w:rPr>
          <w:rFonts w:ascii="宋体" w:hAnsi="宋体" w:eastAsia="宋体" w:cs="宋体"/>
          <w:bCs/>
          <w:color w:val="000000"/>
          <w:sz w:val="24"/>
          <w:shd w:val="clear" w:color="auto" w:fill="FFFFFF"/>
        </w:rPr>
        <w:t>四、成本与收益理论</w:t>
      </w:r>
    </w:p>
    <w:p w14:paraId="39DA79BD">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成本</w:t>
      </w:r>
    </w:p>
    <w:p w14:paraId="0D7D1CA2">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会计成本与机会成本             机会成本在企业决策中的作用</w:t>
      </w:r>
    </w:p>
    <w:p w14:paraId="13C02595">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短期成本</w:t>
      </w:r>
    </w:p>
    <w:p w14:paraId="4D6E777B">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短期成本的分类                 各类短期成本的变动规律及其关系</w:t>
      </w:r>
    </w:p>
    <w:p w14:paraId="21EA85EC">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长期成本</w:t>
      </w:r>
    </w:p>
    <w:p w14:paraId="3D207937">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长期总成本                     长期平均成本          长期边际成本</w:t>
      </w:r>
    </w:p>
    <w:p w14:paraId="21D6FB97">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收益与利润最大化</w:t>
      </w:r>
    </w:p>
    <w:p w14:paraId="4F7E83B5">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总收益、平均收益与边际收益     利润最大化原则</w:t>
      </w:r>
    </w:p>
    <w:p w14:paraId="438F84E7">
      <w:pPr>
        <w:shd w:val="solid" w:color="FFFFFF" w:fill="auto"/>
        <w:autoSpaceDN w:val="0"/>
        <w:rPr>
          <w:rFonts w:hint="eastAsia" w:ascii="宋体" w:hAnsi="宋体" w:eastAsia="宋体" w:cs="宋体"/>
          <w:b/>
          <w:bCs/>
          <w:color w:val="000000"/>
          <w:sz w:val="24"/>
          <w:shd w:val="clear" w:color="auto" w:fill="FFFFFF"/>
        </w:rPr>
      </w:pPr>
      <w:r>
        <w:rPr>
          <w:rFonts w:ascii="宋体" w:hAnsi="宋体" w:eastAsia="宋体" w:cs="宋体"/>
          <w:bCs/>
          <w:color w:val="000000"/>
          <w:sz w:val="24"/>
          <w:shd w:val="clear" w:color="auto" w:fill="FFFFFF"/>
        </w:rPr>
        <w:t>五、竞争市场理论</w:t>
      </w:r>
    </w:p>
    <w:p w14:paraId="73EA7D10">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市场结构</w:t>
      </w:r>
    </w:p>
    <w:p w14:paraId="05CCC547">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市场结构类型                   市场结构与企业行为的关系</w:t>
      </w:r>
    </w:p>
    <w:p w14:paraId="1BB8EF04">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完全竞争市场</w:t>
      </w:r>
    </w:p>
    <w:p w14:paraId="20B6251A">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完全竞争市场含义与特征     完全竞争市场需求曲线、平均收益与边际收益</w:t>
      </w:r>
    </w:p>
    <w:p w14:paraId="06BA1637">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利润最大化的基本原则       完全竞争市场上的短期均衡与长期均衡</w:t>
      </w:r>
    </w:p>
    <w:p w14:paraId="2BF2DF33">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非完全竞争市场</w:t>
      </w:r>
    </w:p>
    <w:p w14:paraId="1F69693E">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完全垄断、垄断竞争和寡头垄断市场的条件及其特征</w:t>
      </w:r>
    </w:p>
    <w:p w14:paraId="29F72E77">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完全垄断厂商的需求曲线、平均收益与边际收益</w:t>
      </w:r>
    </w:p>
    <w:p w14:paraId="0ABE54E3">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垄断市场上的短期均衡与长期均衡（了解）</w:t>
      </w:r>
    </w:p>
    <w:p w14:paraId="42CB5125">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垄断竞争与完全竞争的比较</w:t>
      </w:r>
    </w:p>
    <w:p w14:paraId="0CF4D9A0">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   垄断竞争市场上的产品差别竞争    </w:t>
      </w:r>
    </w:p>
    <w:p w14:paraId="284D9928">
      <w:pPr>
        <w:shd w:val="solid" w:color="FFFFFF" w:fill="auto"/>
        <w:autoSpaceDN w:val="0"/>
        <w:rPr>
          <w:rFonts w:hint="eastAsia" w:ascii="宋体" w:hAnsi="宋体" w:eastAsia="宋体" w:cs="宋体"/>
          <w:b/>
          <w:bCs/>
          <w:color w:val="000000"/>
          <w:sz w:val="24"/>
          <w:shd w:val="clear" w:color="auto" w:fill="FFFFFF"/>
        </w:rPr>
      </w:pPr>
    </w:p>
    <w:p w14:paraId="43F958B1">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b/>
          <w:bCs/>
          <w:color w:val="000000"/>
          <w:sz w:val="24"/>
          <w:shd w:val="clear" w:color="auto" w:fill="FFFFFF"/>
        </w:rPr>
        <w:t>第二部分  宏观经济理论</w:t>
      </w:r>
    </w:p>
    <w:p w14:paraId="4FCC4AE0">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bCs/>
          <w:color w:val="000000"/>
          <w:sz w:val="24"/>
          <w:shd w:val="clear" w:color="auto" w:fill="FFFFFF"/>
        </w:rPr>
        <w:t>一、国民收入决定理论</w:t>
      </w:r>
    </w:p>
    <w:p w14:paraId="6B6165A3">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国内生产总值</w:t>
      </w:r>
    </w:p>
    <w:p w14:paraId="12851E7F">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国内生产总值的含义                       </w:t>
      </w:r>
    </w:p>
    <w:p w14:paraId="17EFA06B">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国内生产总值的计算方法</w:t>
      </w:r>
    </w:p>
    <w:p w14:paraId="5EE9D7C6">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实际国内生产总值与名义国内生产总值      </w:t>
      </w:r>
    </w:p>
    <w:p w14:paraId="4C07BBE4">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国内生产总值与人均国内生产总值</w:t>
      </w:r>
    </w:p>
    <w:p w14:paraId="5FC0086C">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消费函数、储蓄函数</w:t>
      </w:r>
    </w:p>
    <w:p w14:paraId="650FF4F8">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乘数理论</w:t>
      </w:r>
    </w:p>
    <w:p w14:paraId="3035B0DA">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其他宏观经济指标（了解）</w:t>
      </w:r>
    </w:p>
    <w:p w14:paraId="16CE5E1C">
      <w:pPr>
        <w:shd w:val="solid" w:color="FFFFFF" w:fill="auto"/>
        <w:autoSpaceDN w:val="0"/>
        <w:ind w:firstLine="48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物价指数                       失业率</w:t>
      </w:r>
    </w:p>
    <w:p w14:paraId="05FD1385">
      <w:p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bCs/>
          <w:color w:val="000000"/>
          <w:sz w:val="24"/>
          <w:shd w:val="clear" w:color="auto" w:fill="FFFFFF"/>
        </w:rPr>
        <w:t>二、产品市场和货币市场的一般均衡理论</w:t>
      </w:r>
    </w:p>
    <w:p w14:paraId="58E28365">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投资的决定</w:t>
      </w:r>
    </w:p>
    <w:p w14:paraId="04D7AEBC">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实际利率与投资                  边际效率</w:t>
      </w:r>
    </w:p>
    <w:p w14:paraId="61570B22">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投资边际效率曲线                预期收益与投资</w:t>
      </w:r>
    </w:p>
    <w:p w14:paraId="6352F0F7">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商品市场的均衡（IS）曲线</w:t>
      </w:r>
    </w:p>
    <w:p w14:paraId="7FF316DB">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货币市场的均衡（LM）曲线</w:t>
      </w:r>
    </w:p>
    <w:p w14:paraId="2BC0DBAD">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利率的决定</w:t>
      </w:r>
    </w:p>
    <w:p w14:paraId="20B8491A">
      <w:pPr>
        <w:shd w:val="solid" w:color="FFFFFF" w:fill="auto"/>
        <w:autoSpaceDN w:val="0"/>
        <w:rPr>
          <w:rFonts w:hint="eastAsia" w:ascii="宋体" w:hAnsi="宋体" w:eastAsia="宋体" w:cs="宋体"/>
          <w:b/>
          <w:bCs/>
          <w:color w:val="000000"/>
          <w:sz w:val="24"/>
          <w:shd w:val="clear" w:color="auto" w:fill="FFFFFF"/>
        </w:rPr>
      </w:pPr>
      <w:r>
        <w:rPr>
          <w:rFonts w:ascii="宋体" w:hAnsi="宋体" w:eastAsia="宋体" w:cs="宋体"/>
          <w:bCs/>
          <w:color w:val="000000"/>
          <w:sz w:val="24"/>
          <w:shd w:val="clear" w:color="auto" w:fill="FFFFFF"/>
        </w:rPr>
        <w:t xml:space="preserve">三、宏观经济政策分析 </w:t>
      </w:r>
    </w:p>
    <w:p w14:paraId="58D92856">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财政政策和货币政策的影响</w:t>
      </w:r>
    </w:p>
    <w:p w14:paraId="1DED466F">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财政政策                         货币政策</w:t>
      </w:r>
    </w:p>
    <w:p w14:paraId="32B3C5F9">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财政政策和货币政策的影响         财政政策和货币政策的混合使用</w:t>
      </w:r>
    </w:p>
    <w:p w14:paraId="35BEBD65">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经济政策目标</w:t>
      </w:r>
    </w:p>
    <w:p w14:paraId="7174A0A8">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充分就业                         价格稳定 </w:t>
      </w:r>
    </w:p>
    <w:p w14:paraId="22444C7D">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经济持续均衡增长                 国际收支平衡。</w:t>
      </w:r>
    </w:p>
    <w:p w14:paraId="313709D7">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财政政策</w:t>
      </w:r>
    </w:p>
    <w:p w14:paraId="278139F3">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财政政策工具                     自动稳定与相机抉择的财政政策</w:t>
      </w:r>
    </w:p>
    <w:p w14:paraId="2398E5A3">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功能财政和预算盈余               充分就业预算盈余与财政政策方向</w:t>
      </w:r>
    </w:p>
    <w:p w14:paraId="3BAE6732">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货币政策</w:t>
      </w:r>
    </w:p>
    <w:p w14:paraId="2CB9BFDC">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商业银行和中央银行               存款创造和货币供给</w:t>
      </w:r>
    </w:p>
    <w:p w14:paraId="6D021477">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债券价格与市场利息率的关系       货币政策及其工具</w:t>
      </w:r>
    </w:p>
    <w:p w14:paraId="03D80641">
      <w:pPr>
        <w:shd w:val="solid" w:color="FFFFFF" w:fill="auto"/>
        <w:autoSpaceDN w:val="0"/>
        <w:rPr>
          <w:rFonts w:hint="eastAsia" w:ascii="宋体" w:hAnsi="宋体" w:eastAsia="宋体" w:cs="宋体"/>
          <w:b/>
          <w:bCs/>
          <w:color w:val="000000"/>
          <w:sz w:val="24"/>
          <w:shd w:val="clear" w:color="auto" w:fill="FFFFFF"/>
        </w:rPr>
      </w:pPr>
      <w:r>
        <w:rPr>
          <w:rFonts w:ascii="宋体" w:hAnsi="宋体" w:eastAsia="宋体" w:cs="宋体"/>
          <w:bCs/>
          <w:color w:val="000000"/>
          <w:sz w:val="24"/>
          <w:shd w:val="clear" w:color="auto" w:fill="FFFFFF"/>
        </w:rPr>
        <w:t>四、失业、通货膨胀理论</w:t>
      </w:r>
    </w:p>
    <w:p w14:paraId="1174AA2E">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失业理论</w:t>
      </w:r>
    </w:p>
    <w:p w14:paraId="43B173E3">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失业的分类                       自然失业率和自然就业率  </w:t>
      </w:r>
    </w:p>
    <w:p w14:paraId="09B7A8C1">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失业的影响                       奥肯定律</w:t>
      </w:r>
    </w:p>
    <w:p w14:paraId="65D1AD0F">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通货膨胀理论</w:t>
      </w:r>
    </w:p>
    <w:p w14:paraId="37E8F416">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通货膨胀的含义与分类             通货膨胀对经济的影响  </w:t>
      </w:r>
    </w:p>
    <w:p w14:paraId="7EE8CF73">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 xml:space="preserve">通货膨胀的原因                   需求拉动的通货膨胀理论    </w:t>
      </w:r>
    </w:p>
    <w:p w14:paraId="446B585A">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供给推动的通货膨胀理论           其他通货膨胀理论</w:t>
      </w:r>
    </w:p>
    <w:p w14:paraId="65294BFC">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治理通货膨胀的对策</w:t>
      </w:r>
    </w:p>
    <w:p w14:paraId="7C54F3D6">
      <w:pPr>
        <w:numPr>
          <w:ilvl w:val="0"/>
          <w:numId w:val="2"/>
        </w:numPr>
        <w:shd w:val="solid" w:color="FFFFFF" w:fill="auto"/>
        <w:autoSpaceDN w:val="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菲利普斯曲线</w:t>
      </w:r>
    </w:p>
    <w:p w14:paraId="621B4B28">
      <w:pPr>
        <w:shd w:val="solid" w:color="FFFFFF" w:fill="auto"/>
        <w:autoSpaceDN w:val="0"/>
        <w:ind w:left="420"/>
        <w:rPr>
          <w:rFonts w:hint="eastAsia" w:ascii="宋体" w:hAnsi="宋体" w:eastAsia="宋体" w:cs="宋体"/>
          <w:color w:val="000000"/>
          <w:sz w:val="24"/>
          <w:shd w:val="clear" w:color="auto" w:fill="FFFFFF"/>
        </w:rPr>
      </w:pPr>
      <w:r>
        <w:rPr>
          <w:rFonts w:ascii="宋体" w:hAnsi="宋体" w:eastAsia="宋体" w:cs="宋体"/>
          <w:color w:val="000000"/>
          <w:sz w:val="24"/>
          <w:shd w:val="clear" w:color="auto" w:fill="FFFFFF"/>
        </w:rPr>
        <w:t>菲利普斯曲线的提出               菲利普斯曲线的政策含义</w:t>
      </w:r>
    </w:p>
    <w:p w14:paraId="4B894E3E">
      <w:pPr>
        <w:spacing w:line="560" w:lineRule="exact"/>
        <w:ind w:firstLine="643" w:firstLineChars="200"/>
        <w:jc w:val="center"/>
        <w:rPr>
          <w:rFonts w:hint="eastAsia" w:ascii="黑体" w:hAnsi="黑体" w:eastAsia="黑体" w:cs="黑体"/>
          <w:b/>
          <w:sz w:val="32"/>
          <w:szCs w:val="32"/>
        </w:rPr>
      </w:pPr>
    </w:p>
    <w:p w14:paraId="4394D8A5">
      <w:pPr>
        <w:spacing w:line="560" w:lineRule="exact"/>
        <w:ind w:firstLine="643" w:firstLineChars="200"/>
        <w:jc w:val="center"/>
        <w:rPr>
          <w:rFonts w:hint="eastAsia" w:ascii="黑体" w:hAnsi="黑体" w:eastAsia="黑体" w:cs="黑体"/>
          <w:b/>
          <w:sz w:val="32"/>
          <w:szCs w:val="32"/>
        </w:rPr>
      </w:pPr>
    </w:p>
    <w:p w14:paraId="271042C6">
      <w:pPr>
        <w:spacing w:line="560" w:lineRule="exact"/>
        <w:ind w:firstLine="643" w:firstLineChars="200"/>
        <w:jc w:val="center"/>
        <w:rPr>
          <w:rFonts w:hint="eastAsia" w:ascii="黑体" w:hAnsi="黑体" w:eastAsia="黑体" w:cs="黑体"/>
          <w:b/>
          <w:sz w:val="32"/>
          <w:szCs w:val="32"/>
        </w:rPr>
      </w:pPr>
    </w:p>
    <w:p w14:paraId="09EC7BA2">
      <w:pPr>
        <w:spacing w:line="560" w:lineRule="exact"/>
        <w:ind w:firstLine="643" w:firstLineChars="200"/>
        <w:jc w:val="center"/>
        <w:rPr>
          <w:rFonts w:hint="eastAsia" w:ascii="黑体" w:hAnsi="黑体" w:eastAsia="黑体" w:cs="黑体"/>
          <w:b/>
          <w:sz w:val="32"/>
          <w:szCs w:val="32"/>
        </w:rPr>
      </w:pPr>
    </w:p>
    <w:p w14:paraId="0FC2E125">
      <w:pPr>
        <w:spacing w:line="560" w:lineRule="exact"/>
        <w:ind w:firstLine="643" w:firstLineChars="200"/>
        <w:jc w:val="center"/>
        <w:rPr>
          <w:rFonts w:hint="eastAsia" w:ascii="黑体" w:hAnsi="黑体" w:eastAsia="黑体" w:cs="黑体"/>
          <w:b/>
          <w:sz w:val="32"/>
          <w:szCs w:val="32"/>
        </w:rPr>
      </w:pPr>
    </w:p>
    <w:p w14:paraId="1D97CDAE">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复试笔试：《</w:t>
      </w:r>
      <w:r>
        <w:rPr>
          <w:rFonts w:ascii="黑体" w:hAnsi="黑体" w:eastAsia="黑体" w:cs="黑体"/>
          <w:b/>
          <w:sz w:val="32"/>
          <w:szCs w:val="32"/>
        </w:rPr>
        <w:t>产业经济学</w:t>
      </w:r>
      <w:r>
        <w:rPr>
          <w:rFonts w:hint="eastAsia" w:ascii="黑体" w:hAnsi="黑体" w:eastAsia="黑体" w:cs="黑体"/>
          <w:b/>
          <w:sz w:val="32"/>
          <w:szCs w:val="32"/>
        </w:rPr>
        <w:t>》</w:t>
      </w:r>
    </w:p>
    <w:p w14:paraId="31B72FD9">
      <w:pPr>
        <w:spacing w:line="400" w:lineRule="exact"/>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一、问答题（5题，每题10分，共50分）</w:t>
      </w:r>
    </w:p>
    <w:p w14:paraId="1C3A34BC">
      <w:pPr>
        <w:spacing w:line="400" w:lineRule="exact"/>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二、论述题（2题，每题25分，共50分）</w:t>
      </w:r>
    </w:p>
    <w:p w14:paraId="4A6D6E7B">
      <w:pPr>
        <w:spacing w:line="560" w:lineRule="exact"/>
        <w:ind w:firstLine="643" w:firstLineChars="200"/>
        <w:jc w:val="center"/>
        <w:rPr>
          <w:rFonts w:hint="eastAsia" w:ascii="黑体" w:hAnsi="黑体" w:eastAsia="黑体" w:cs="黑体"/>
          <w:b/>
          <w:sz w:val="32"/>
          <w:szCs w:val="32"/>
        </w:rPr>
      </w:pPr>
    </w:p>
    <w:p w14:paraId="3CD7CDE8">
      <w:pPr>
        <w:spacing w:line="560" w:lineRule="exact"/>
        <w:ind w:firstLine="643" w:firstLineChars="200"/>
        <w:jc w:val="center"/>
        <w:rPr>
          <w:rFonts w:hint="eastAsia" w:ascii="黑体" w:hAnsi="黑体" w:eastAsia="黑体" w:cs="黑体"/>
          <w:b/>
          <w:sz w:val="32"/>
          <w:szCs w:val="32"/>
        </w:rPr>
      </w:pPr>
      <w:r>
        <w:rPr>
          <w:rFonts w:hint="eastAsia" w:ascii="黑体" w:hAnsi="黑体" w:eastAsia="黑体" w:cs="黑体"/>
          <w:b/>
          <w:sz w:val="32"/>
          <w:szCs w:val="32"/>
        </w:rPr>
        <w:t>参考书目：</w:t>
      </w:r>
    </w:p>
    <w:p w14:paraId="6244857A">
      <w:pPr>
        <w:spacing w:line="400" w:lineRule="exact"/>
        <w:ind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lang w:val="en-US" w:eastAsia="zh-CN"/>
        </w:rPr>
        <w:t>1.</w:t>
      </w:r>
      <w:r>
        <w:rPr>
          <w:rFonts w:hint="eastAsia" w:asciiTheme="minorEastAsia" w:hAnsiTheme="minorEastAsia" w:eastAsiaTheme="minorEastAsia" w:cstheme="minorEastAsia"/>
          <w:b w:val="0"/>
          <w:bCs/>
          <w:sz w:val="24"/>
          <w:szCs w:val="24"/>
        </w:rPr>
        <w:t>苏东水</w:t>
      </w:r>
      <w:r>
        <w:rPr>
          <w:rFonts w:hint="eastAsia" w:asciiTheme="minorEastAsia" w:hAnsiTheme="minorEastAsia" w:eastAsiaTheme="minorEastAsia" w:cstheme="minorEastAsia"/>
          <w:b w:val="0"/>
          <w:bCs/>
          <w:sz w:val="24"/>
          <w:szCs w:val="24"/>
          <w:lang w:eastAsia="zh-CN"/>
        </w:rPr>
        <w:t>、</w:t>
      </w:r>
      <w:r>
        <w:rPr>
          <w:rFonts w:hint="eastAsia" w:asciiTheme="minorEastAsia" w:hAnsiTheme="minorEastAsia" w:eastAsiaTheme="minorEastAsia" w:cstheme="minorEastAsia"/>
          <w:b w:val="0"/>
          <w:bCs/>
          <w:sz w:val="24"/>
          <w:szCs w:val="24"/>
          <w:lang w:val="en-US" w:eastAsia="zh-CN"/>
        </w:rPr>
        <w:t>苏宗伟</w:t>
      </w:r>
      <w:r>
        <w:rPr>
          <w:rFonts w:hint="eastAsia" w:asciiTheme="minorEastAsia" w:hAnsiTheme="minorEastAsia" w:eastAsiaTheme="minorEastAsia" w:cstheme="minorEastAsia"/>
          <w:b w:val="0"/>
          <w:bCs/>
          <w:sz w:val="24"/>
          <w:szCs w:val="24"/>
        </w:rPr>
        <w:t>主编：《产业经济学》（第五版），高等教育出版社，2021年版。</w:t>
      </w:r>
    </w:p>
    <w:p w14:paraId="4B7E7466">
      <w:pPr>
        <w:spacing w:line="400" w:lineRule="exact"/>
        <w:ind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2. 王俊豪主编：《产业经济学》（第四版），高等教育出版社，20</w:t>
      </w:r>
      <w:r>
        <w:rPr>
          <w:rFonts w:hint="eastAsia" w:asciiTheme="minorEastAsia" w:hAnsiTheme="minorEastAsia" w:eastAsiaTheme="minorEastAsia" w:cstheme="minorEastAsia"/>
          <w:b w:val="0"/>
          <w:bCs/>
          <w:sz w:val="24"/>
          <w:szCs w:val="24"/>
          <w:lang w:eastAsia="zh-CN"/>
        </w:rPr>
        <w:t>2</w:t>
      </w:r>
      <w:r>
        <w:rPr>
          <w:rFonts w:hint="eastAsia" w:asciiTheme="minorEastAsia" w:hAnsiTheme="minorEastAsia" w:eastAsiaTheme="minorEastAsia" w:cstheme="minorEastAsia"/>
          <w:b w:val="0"/>
          <w:bCs/>
          <w:sz w:val="24"/>
          <w:szCs w:val="24"/>
          <w:lang w:val="en-US" w:eastAsia="zh-CN"/>
        </w:rPr>
        <w:t>1</w:t>
      </w:r>
      <w:r>
        <w:rPr>
          <w:rFonts w:hint="eastAsia" w:asciiTheme="minorEastAsia" w:hAnsiTheme="minorEastAsia" w:eastAsiaTheme="minorEastAsia" w:cstheme="minorEastAsia"/>
          <w:b w:val="0"/>
          <w:bCs/>
          <w:sz w:val="24"/>
          <w:szCs w:val="24"/>
        </w:rPr>
        <w:t>年版。</w:t>
      </w:r>
    </w:p>
    <w:p w14:paraId="6BA8BFFE">
      <w:pPr>
        <w:numPr>
          <w:ilvl w:val="-1"/>
          <w:numId w:val="0"/>
        </w:numPr>
        <w:spacing w:line="560" w:lineRule="exact"/>
        <w:ind w:firstLine="3855" w:firstLineChars="1200"/>
        <w:jc w:val="both"/>
        <w:rPr>
          <w:rFonts w:hint="eastAsia" w:ascii="黑体" w:hAnsi="黑体" w:eastAsia="黑体" w:cs="黑体"/>
          <w:b/>
          <w:sz w:val="32"/>
          <w:szCs w:val="32"/>
        </w:rPr>
      </w:pPr>
      <w:r>
        <w:rPr>
          <w:rFonts w:hint="eastAsia" w:ascii="黑体" w:hAnsi="黑体" w:eastAsia="黑体" w:cs="黑体"/>
          <w:b/>
          <w:sz w:val="32"/>
          <w:szCs w:val="32"/>
        </w:rPr>
        <w:t>考试大纲：</w:t>
      </w:r>
    </w:p>
    <w:p w14:paraId="3B70BB6C"/>
    <w:p w14:paraId="502E158D">
      <w:pPr>
        <w:adjustRightInd w:val="0"/>
        <w:snapToGrid w:val="0"/>
        <w:rPr>
          <w:rFonts w:hint="eastAsia" w:ascii="宋体" w:hAnsi="宋体" w:eastAsia="宋体" w:cs="宋体"/>
          <w:b/>
          <w:color w:val="000000"/>
          <w:kern w:val="0"/>
          <w:sz w:val="24"/>
        </w:rPr>
      </w:pPr>
      <w:r>
        <w:rPr>
          <w:rFonts w:ascii="宋体" w:hAnsi="宋体" w:eastAsia="宋体" w:cs="宋体"/>
          <w:b/>
          <w:color w:val="000000"/>
          <w:kern w:val="0"/>
          <w:sz w:val="24"/>
        </w:rPr>
        <w:t>《产业经济学》考试大纲概述：</w:t>
      </w:r>
    </w:p>
    <w:p w14:paraId="12FDB04C">
      <w:pPr>
        <w:widowControl/>
        <w:snapToGrid w:val="0"/>
        <w:ind w:firstLine="480" w:firstLineChars="200"/>
        <w:rPr>
          <w:rFonts w:hint="eastAsia" w:ascii="宋体" w:hAnsi="宋体" w:eastAsia="宋体" w:cs="宋体"/>
          <w:b/>
          <w:bCs/>
          <w:color w:val="FF00FF"/>
          <w:kern w:val="0"/>
          <w:sz w:val="24"/>
        </w:rPr>
      </w:pPr>
      <w:r>
        <w:rPr>
          <w:rFonts w:ascii="宋体" w:hAnsi="宋体" w:eastAsia="宋体" w:cs="宋体"/>
          <w:kern w:val="0"/>
          <w:sz w:val="24"/>
        </w:rPr>
        <w:t>产业经济学：研究产业的形成、发展和调整，既涉及了偏向宏观的产业布局、产业结构调整与升级等，也涉及微观问题的定价理论、企业兼并、技术创新等，该学科属于中观经济学科范畴。</w:t>
      </w:r>
      <w:r>
        <w:rPr>
          <w:rFonts w:hint="eastAsia" w:ascii="宋体" w:hAnsi="宋体" w:eastAsia="宋体" w:cs="宋体"/>
          <w:kern w:val="0"/>
          <w:sz w:val="24"/>
          <w:lang w:eastAsia="zh-CN"/>
        </w:rPr>
        <w:t>考查</w:t>
      </w:r>
      <w:r>
        <w:rPr>
          <w:rFonts w:ascii="宋体" w:hAnsi="宋体" w:eastAsia="宋体" w:cs="宋体"/>
          <w:kern w:val="0"/>
          <w:sz w:val="24"/>
        </w:rPr>
        <w:t>学生对基本知识及本学科学术动态的掌握程度。注重对学生知识结构和学术功底的</w:t>
      </w:r>
      <w:r>
        <w:rPr>
          <w:rFonts w:hint="eastAsia" w:ascii="宋体" w:hAnsi="宋体" w:eastAsia="宋体" w:cs="宋体"/>
          <w:kern w:val="0"/>
          <w:sz w:val="24"/>
          <w:lang w:eastAsia="zh-CN"/>
        </w:rPr>
        <w:t>考查</w:t>
      </w:r>
      <w:r>
        <w:rPr>
          <w:rFonts w:ascii="宋体" w:hAnsi="宋体" w:eastAsia="宋体" w:cs="宋体"/>
          <w:kern w:val="0"/>
          <w:sz w:val="24"/>
        </w:rPr>
        <w:t>，</w:t>
      </w:r>
      <w:r>
        <w:rPr>
          <w:rFonts w:hint="eastAsia" w:ascii="宋体" w:hAnsi="宋体" w:eastAsia="宋体" w:cs="宋体"/>
          <w:kern w:val="0"/>
          <w:sz w:val="24"/>
          <w:lang w:eastAsia="zh-CN"/>
        </w:rPr>
        <w:t>考查</w:t>
      </w:r>
      <w:r>
        <w:rPr>
          <w:rFonts w:ascii="宋体" w:hAnsi="宋体" w:eastAsia="宋体" w:cs="宋体"/>
          <w:kern w:val="0"/>
          <w:sz w:val="24"/>
        </w:rPr>
        <w:t>学生综合运用学科知识，分析、阐释产业经济现象的能力。</w:t>
      </w:r>
    </w:p>
    <w:p w14:paraId="29610091">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bCs/>
          <w:kern w:val="0"/>
          <w:sz w:val="24"/>
        </w:rPr>
        <w:t xml:space="preserve">一、 产业经济学导论 </w:t>
      </w:r>
    </w:p>
    <w:p w14:paraId="095F93EB">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 xml:space="preserve">产业经济学的研究对象，学科体系及研究方法  </w:t>
      </w:r>
    </w:p>
    <w:p w14:paraId="32BA5EA9">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产业经济学的理论渊源和发展过程</w:t>
      </w:r>
    </w:p>
    <w:p w14:paraId="32CE4D64">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产业的涵义及其一般分类方法</w:t>
      </w:r>
    </w:p>
    <w:p w14:paraId="2F7BC08F">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bCs/>
          <w:kern w:val="0"/>
          <w:sz w:val="24"/>
        </w:rPr>
        <w:t>二、产业组织理论演变</w:t>
      </w:r>
    </w:p>
    <w:p w14:paraId="3996EF83">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产业组织理论的研究对象和理论渊源</w:t>
      </w:r>
    </w:p>
    <w:p w14:paraId="6E6F4BF4">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不同学派的产业组织理论的主要观点</w:t>
      </w:r>
    </w:p>
    <w:p w14:paraId="3EC1C7E7">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bCs/>
          <w:kern w:val="0"/>
          <w:sz w:val="24"/>
        </w:rPr>
        <w:t>三、企业与市场</w:t>
      </w:r>
    </w:p>
    <w:p w14:paraId="2B1EB0ED">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企业的性质</w:t>
      </w:r>
    </w:p>
    <w:p w14:paraId="53763CED">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竞争与垄断的关系</w:t>
      </w:r>
    </w:p>
    <w:p w14:paraId="7A0C3F37">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市场结构</w:t>
      </w:r>
    </w:p>
    <w:p w14:paraId="42E20922">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市场行为</w:t>
      </w:r>
    </w:p>
    <w:p w14:paraId="74852368">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市场绩效</w:t>
      </w:r>
    </w:p>
    <w:p w14:paraId="32AC469E">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bCs/>
          <w:kern w:val="0"/>
          <w:sz w:val="24"/>
        </w:rPr>
        <w:t>四、产业结构理论演变</w:t>
      </w:r>
    </w:p>
    <w:p w14:paraId="161DDC5D">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产业结构理论的形成与发展过程</w:t>
      </w:r>
    </w:p>
    <w:p w14:paraId="129BA1C5">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产业结构的演变及其规律</w:t>
      </w:r>
    </w:p>
    <w:p w14:paraId="7799CF11">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产业结构变动的影响因素</w:t>
      </w:r>
    </w:p>
    <w:p w14:paraId="62A9AA79">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bCs/>
          <w:kern w:val="0"/>
          <w:sz w:val="24"/>
        </w:rPr>
        <w:t>五、产业结构优化</w:t>
      </w:r>
    </w:p>
    <w:p w14:paraId="21FDC1FF">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产业结构优化</w:t>
      </w:r>
    </w:p>
    <w:p w14:paraId="1F08058B">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产业结构的高度化</w:t>
      </w:r>
    </w:p>
    <w:p w14:paraId="11C957ED">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产业结构的合理化</w:t>
      </w:r>
    </w:p>
    <w:p w14:paraId="743EDBF0">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bCs/>
          <w:kern w:val="0"/>
          <w:sz w:val="24"/>
        </w:rPr>
        <w:t>六、产业关联</w:t>
      </w:r>
    </w:p>
    <w:p w14:paraId="2A8872E9">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产业关联方式。</w:t>
      </w:r>
    </w:p>
    <w:p w14:paraId="4FAD1DB3">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投入产出分析</w:t>
      </w:r>
    </w:p>
    <w:p w14:paraId="3F5939B0">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产业波及效果分析</w:t>
      </w:r>
    </w:p>
    <w:p w14:paraId="5D06F0B9">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bCs/>
          <w:kern w:val="0"/>
          <w:sz w:val="24"/>
        </w:rPr>
        <w:t>七、产业布局</w:t>
      </w:r>
    </w:p>
    <w:p w14:paraId="6E4DD69A">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产业布局理论的形成和发展。</w:t>
      </w:r>
    </w:p>
    <w:p w14:paraId="3B2EB347">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产业布局的影响因素</w:t>
      </w:r>
    </w:p>
    <w:p w14:paraId="09A082D6">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产业布局实践</w:t>
      </w:r>
    </w:p>
    <w:p w14:paraId="6DC80FA0">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bCs/>
          <w:kern w:val="0"/>
          <w:sz w:val="24"/>
        </w:rPr>
        <w:t>八、产业政策</w:t>
      </w:r>
    </w:p>
    <w:p w14:paraId="2F0C5CB2">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产业政策的涵义</w:t>
      </w:r>
    </w:p>
    <w:p w14:paraId="084CDDFA">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产业政策的一般模式和演变规律</w:t>
      </w:r>
    </w:p>
    <w:p w14:paraId="07EC73F9">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产业政策评估</w:t>
      </w:r>
    </w:p>
    <w:p w14:paraId="1529DB1F">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bCs/>
          <w:kern w:val="0"/>
          <w:sz w:val="24"/>
        </w:rPr>
        <w:t>九、产业政策类型</w:t>
      </w:r>
    </w:p>
    <w:p w14:paraId="01C7E891">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国内外产业政策的实践经验</w:t>
      </w:r>
    </w:p>
    <w:p w14:paraId="6D31ADE8">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产业组织政策</w:t>
      </w:r>
    </w:p>
    <w:p w14:paraId="25E99612">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产业结构政策</w:t>
      </w:r>
    </w:p>
    <w:p w14:paraId="0D2EF39A">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产业布局政策</w:t>
      </w:r>
    </w:p>
    <w:p w14:paraId="5D442439">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产业技术政策</w:t>
      </w:r>
    </w:p>
    <w:p w14:paraId="1A2E9146">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bCs/>
          <w:kern w:val="0"/>
          <w:sz w:val="24"/>
        </w:rPr>
        <w:t>十、产业规制</w:t>
      </w:r>
    </w:p>
    <w:p w14:paraId="0787F9DC">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规制的原因</w:t>
      </w:r>
    </w:p>
    <w:p w14:paraId="06890EB8">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产业规制模式</w:t>
      </w:r>
    </w:p>
    <w:p w14:paraId="5306593F">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经济性规制</w:t>
      </w:r>
    </w:p>
    <w:p w14:paraId="359AACC4">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社会性规制</w:t>
      </w:r>
    </w:p>
    <w:p w14:paraId="09E29DBE">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自然垄断产业规制</w:t>
      </w:r>
    </w:p>
    <w:p w14:paraId="55CA40E3">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产业规制的演变趋势</w:t>
      </w:r>
    </w:p>
    <w:p w14:paraId="4B282D84">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bCs/>
          <w:kern w:val="0"/>
          <w:sz w:val="24"/>
        </w:rPr>
        <w:t>十一、产业发展</w:t>
      </w:r>
    </w:p>
    <w:p w14:paraId="5F66EDC1">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xml:space="preserve">●  </w:t>
      </w:r>
      <w:r>
        <w:rPr>
          <w:rFonts w:ascii="宋体" w:hAnsi="宋体" w:eastAsia="宋体" w:cs="宋体"/>
          <w:bCs/>
          <w:kern w:val="0"/>
          <w:sz w:val="24"/>
        </w:rPr>
        <w:t>产业发展的生命周期理论</w:t>
      </w:r>
    </w:p>
    <w:p w14:paraId="0ABBE5ED">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产业发展的模式。</w:t>
      </w:r>
    </w:p>
    <w:p w14:paraId="65705C48">
      <w:pPr>
        <w:widowControl/>
        <w:shd w:val="clear" w:color="auto" w:fill="FFFFFF"/>
        <w:ind w:firstLine="480" w:firstLineChars="200"/>
        <w:jc w:val="left"/>
        <w:rPr>
          <w:rFonts w:hint="eastAsia" w:ascii="宋体" w:hAnsi="宋体" w:eastAsia="宋体" w:cs="宋体"/>
          <w:bCs/>
          <w:kern w:val="0"/>
          <w:sz w:val="24"/>
        </w:rPr>
      </w:pPr>
      <w:r>
        <w:rPr>
          <w:rFonts w:ascii="宋体" w:hAnsi="宋体" w:eastAsia="宋体" w:cs="宋体"/>
          <w:kern w:val="0"/>
          <w:sz w:val="24"/>
        </w:rPr>
        <w:t>●  </w:t>
      </w:r>
      <w:r>
        <w:rPr>
          <w:rFonts w:ascii="宋体" w:hAnsi="宋体" w:eastAsia="宋体" w:cs="宋体"/>
          <w:bCs/>
          <w:kern w:val="0"/>
          <w:sz w:val="24"/>
        </w:rPr>
        <w:t>产业可持续发展</w:t>
      </w:r>
    </w:p>
    <w:p w14:paraId="1E6DA0E5"/>
    <w:p w14:paraId="52D4C11C">
      <w:pPr>
        <w:jc w:val="center"/>
        <w:rPr>
          <w:sz w:val="24"/>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7F67E5"/>
    <w:multiLevelType w:val="multilevel"/>
    <w:tmpl w:val="117F67E5"/>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23594DB9"/>
    <w:multiLevelType w:val="multilevel"/>
    <w:tmpl w:val="23594DB9"/>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F02470"/>
    <w:rsid w:val="00121527"/>
    <w:rsid w:val="001355F6"/>
    <w:rsid w:val="004C554E"/>
    <w:rsid w:val="00683BCB"/>
    <w:rsid w:val="00767E1A"/>
    <w:rsid w:val="00D74E0C"/>
    <w:rsid w:val="00E37A12"/>
    <w:rsid w:val="00FF3925"/>
    <w:rsid w:val="0533462A"/>
    <w:rsid w:val="06D22B66"/>
    <w:rsid w:val="0E135506"/>
    <w:rsid w:val="11F36186"/>
    <w:rsid w:val="19813F83"/>
    <w:rsid w:val="1E4914E1"/>
    <w:rsid w:val="28326B3D"/>
    <w:rsid w:val="2C334F53"/>
    <w:rsid w:val="34AB66CA"/>
    <w:rsid w:val="38A14A50"/>
    <w:rsid w:val="40F02470"/>
    <w:rsid w:val="470449C0"/>
    <w:rsid w:val="4FA673B0"/>
    <w:rsid w:val="50DB6B76"/>
    <w:rsid w:val="53672943"/>
    <w:rsid w:val="54EA2115"/>
    <w:rsid w:val="65E26D67"/>
    <w:rsid w:val="66357968"/>
    <w:rsid w:val="66370911"/>
    <w:rsid w:val="66AE0BD2"/>
    <w:rsid w:val="70447E3C"/>
    <w:rsid w:val="748015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customStyle="1" w:styleId="5">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2174</Words>
  <Characters>2203</Characters>
  <Lines>30</Lines>
  <Paragraphs>8</Paragraphs>
  <TotalTime>6</TotalTime>
  <ScaleCrop>false</ScaleCrop>
  <LinksUpToDate>false</LinksUpToDate>
  <CharactersWithSpaces>2942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2026-05-22T18:09:00Z</dcterms:created>
  <dc:creator>Administrator</dc:creator>
  <cp:lastModifiedBy>LENOVO</cp:lastModifiedBy>
  <dcterms:modified xsi:type="dcterms:W3CDTF">2026-09-27T09:00:25Z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04B81FCF0D0C4EDFA520C0C61469A4BA_13</vt:lpwstr>
  </property>
  <property fmtid="{D5CDD505-2E9C-101B-9397-08002B2CF9AE}" pid="4" name="KSOTemplateDocerSaveRecord">
    <vt:lpwstr>eyJoZGlkIjoiZWI5ZDA3MTQ3OGY1NGEwNWNmYzY4MTYzMGJiNjQzYjUiLCJ1c2VySWQiOiIxNTA2MTk0MzE4In0=</vt:lpwstr>
  </property>
</Properties>
</file>