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3F0F0">
      <w:pPr>
        <w:spacing w:line="560" w:lineRule="exact"/>
        <w:ind w:firstLine="480" w:firstLineChars="200"/>
        <w:jc w:val="left"/>
        <w:rPr>
          <w:rFonts w:hint="eastAsia" w:ascii="仿宋_GB2312" w:hAnsi="仿宋_GB2312" w:eastAsia="仿宋_GB2312" w:cs="仿宋_GB2312"/>
          <w:bCs/>
          <w:color w:val="FF0000"/>
          <w:sz w:val="24"/>
        </w:rPr>
      </w:pPr>
      <w:r>
        <w:rPr>
          <w:rFonts w:hint="eastAsia" w:ascii="仿宋_GB2312" w:hAnsi="仿宋_GB2312" w:eastAsia="仿宋_GB2312" w:cs="仿宋_GB2312"/>
          <w:bCs/>
          <w:color w:val="FF0000"/>
          <w:sz w:val="24"/>
        </w:rPr>
        <w:t xml:space="preserve">        </w:t>
      </w:r>
    </w:p>
    <w:p w14:paraId="34BDC283">
      <w:pPr>
        <w:spacing w:line="560" w:lineRule="exact"/>
        <w:ind w:firstLine="803" w:firstLineChars="200"/>
        <w:jc w:val="center"/>
        <w:rPr>
          <w:rFonts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  <w:lang w:val="en-US" w:eastAsia="zh-CN"/>
        </w:rPr>
        <w:t>出版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（055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00）</w:t>
      </w:r>
    </w:p>
    <w:p w14:paraId="5CB8AEC8">
      <w:pPr>
        <w:spacing w:line="560" w:lineRule="exact"/>
        <w:ind w:firstLine="803" w:firstLineChars="200"/>
        <w:jc w:val="center"/>
        <w:rPr>
          <w:rFonts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自命题题型及大纲</w:t>
      </w:r>
    </w:p>
    <w:p w14:paraId="48ADCE22">
      <w:pPr>
        <w:widowControl/>
        <w:shd w:val="clear" w:color="auto" w:fill="FFFFFF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hd w:val="clear" w:color="auto" w:fill="FFFFFF"/>
        </w:rPr>
      </w:pPr>
    </w:p>
    <w:p w14:paraId="75B34692">
      <w:pPr>
        <w:adjustRightInd w:val="0"/>
        <w:snapToGrid w:val="0"/>
        <w:rPr>
          <w:rFonts w:hint="eastAsia" w:ascii="仿宋_GB2312" w:hAnsi="仿宋_GB2312" w:eastAsia="仿宋_GB2312" w:cs="仿宋_GB2312"/>
          <w:b/>
          <w:bCs/>
          <w:sz w:val="24"/>
        </w:rPr>
      </w:pPr>
    </w:p>
    <w:p w14:paraId="764C49EC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初试：《出版综合素质与能力》（150分）</w:t>
      </w:r>
    </w:p>
    <w:p w14:paraId="1A4ED4AC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一、简答题：4题，每题10分，共计40分，</w:t>
      </w:r>
    </w:p>
    <w:p w14:paraId="4F8685AD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二、写作题：2题，每题25分，共计50分，</w:t>
      </w:r>
    </w:p>
    <w:p w14:paraId="3BDF87EF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三、综合题：2题，每题30分，共计60分。</w:t>
      </w:r>
    </w:p>
    <w:p w14:paraId="15ADEF0E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</w:t>
      </w:r>
    </w:p>
    <w:p w14:paraId="2FBDD5D6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1.中国编辑学会、全国出版专业职业资格考试办公室编：《出版专业实务·中级（2020年版）》，商务印书馆2020年版。</w:t>
      </w:r>
    </w:p>
    <w:p w14:paraId="2181D06D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2.中国编辑学会、全国出版专业职业资格考试办公室编：《出版专业实务·初级（2020年版）》，崇文书局2020年版。</w:t>
      </w:r>
    </w:p>
    <w:p w14:paraId="3488C04B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考试大纲</w:t>
      </w:r>
    </w:p>
    <w:p w14:paraId="2E6EEC6F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《出版综合素质与能力》考试大纲概述：</w:t>
      </w:r>
    </w:p>
    <w:p w14:paraId="22EBD8F6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内容主要包括选题策划、编辑出版实务、校对业务、书刊整体设计、成本核算、出版物发行、期刊出版，主要考查编辑出版发行诸方面的专业素质、把握出版业热点问题的能力、应用编辑出版理论知识分析和解决专业问题的能力、利用编辑出版业务技能进行独立思考和实际操作的能力。</w:t>
      </w:r>
    </w:p>
    <w:p w14:paraId="011DF7C3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一、选题策划</w:t>
      </w:r>
    </w:p>
    <w:p w14:paraId="1DC4D3BF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选题策划的概念和基本步骤；编辑需要采集的信息内容范围和采集信息的要求、方法以及信息处理步骤；选题策划要求和基本步骤；图书选题策划的具体知识；期刊选题策划的特殊之处；选题论证与优化的要求；选题计划的内容、类型和结构；选题报告的撰写。</w:t>
      </w:r>
    </w:p>
    <w:p w14:paraId="1D2A89E9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二、编辑出版实务</w:t>
      </w:r>
    </w:p>
    <w:p w14:paraId="174DD3B3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出版物要素和出版物种类；出版物的特殊性；编辑概念；编辑工作在出版工作中的地位；编辑过程的基本环节；编辑工作特点；编辑人员的基本素质、能力和责任要求；编辑与作者、读者的相互关系；组稿方式和步骤；审稿作用和审稿制度；审稿的要求、过程与方法；撰写审稿意见、约稿信、退修信、退稿信的方法和要领；编辑加工整理的原则、步骤、方法和内容范围；审定发稿的要求、步骤和稿件整理、稿件发出的工作要点；校样处理的知识；图书辅文的种类及撰写要求；图书重印和再版的操作；样书检查的要求；发稿后的书刊宣传工作要点；出版合同的签订知识。</w:t>
      </w:r>
    </w:p>
    <w:p w14:paraId="161963DB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三、校对业务</w:t>
      </w:r>
    </w:p>
    <w:p w14:paraId="23EEFD21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校对的概念、功能、作用和地位；形成校样的方式和校样的种类；校对工作的基本制度；校对人员职责；校对的基本方法；校对工作基本工序及操作规范；校对符号用法和规范化操作方式；书刊常见差错类型的知识；查改文字差错的方法和技巧；文字技术整理的要求；书刊排校样中常见差错的类型。</w:t>
      </w:r>
    </w:p>
    <w:p w14:paraId="2DD2A4B1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四、书刊整体设计</w:t>
      </w:r>
    </w:p>
    <w:p w14:paraId="5C8FE804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书刊整体设计的概念、总体要求和基本原则；书刊形态设计的知识；书刊美术设计的内容、要求和手段；书刊装帧工艺材料及表面整饰加工工艺的种类；书刊表面整饰加工方案设计的要求；书刊版式设计的要素、基本要求和艺术规律；书刊正文的版式设计；书刊版心规格设计的要求；书刊的文字版式设计知识；书刊中标题、页码、表格和图片的版式设计知识。</w:t>
      </w:r>
    </w:p>
    <w:p w14:paraId="641EBAF8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五、成本核算</w:t>
      </w:r>
    </w:p>
    <w:p w14:paraId="7CCA8A82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出版物成本总体构成的知识；控制出版物成本的途径；本量利分析的原则、特点和作用；出版物变动成本的特性和变动成本的费用项目；出版物固定成本特性和固定成本费用项目；本量利分析的常用概念和基本公式；影响出版物定价的因素；成本定价法原理；成本定价法的应用步骤；印张定价法的原理和应用步骤。</w:t>
      </w:r>
    </w:p>
    <w:p w14:paraId="47FC2E13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六、出版物发行</w:t>
      </w:r>
    </w:p>
    <w:p w14:paraId="2EB7A107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出版物发行概念及构成要素；出版物发行过程的主要环节和程序；出版物发行的商流、物流、信息流和资金流；出版物购销形式和发行折扣知识；出版物总发行的特点；出版物批发的特点、作用和具体形式；出版物批销的操作要点；出版物零售的特点、作用和零售机构类型；连锁经营的概念、优势和类型的知识；出版物进出口贸易的概念、形式和进口出版物的发行程序；出版物发行渠道的特点、类型及优势与不足；出版物的传统发行渠道和网络发行渠道；引导出版物消费的方法；促进出版物销售的方法。</w:t>
      </w:r>
    </w:p>
    <w:p w14:paraId="21D95B83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七、期刊出版</w:t>
      </w:r>
    </w:p>
    <w:p w14:paraId="162E3F92">
      <w:pPr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期刊的定义、构成要素和媒体特点；国家关于期刊管理的规定；期刊市场定位的知识；期刊编辑工作的总体特点；期刊内容策划知识；期刊稿件的审读要求和编辑加工整理要求；期刊稿件管理的要求；期刊的作者工作和读者工作；学术期刊的编辑规范化要求。</w:t>
      </w:r>
    </w:p>
    <w:p w14:paraId="2DDDCC72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</w:pPr>
    </w:p>
    <w:p w14:paraId="2FD07CD4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  <w:t>初试：《出版专业基础》（150分）</w:t>
      </w:r>
    </w:p>
    <w:p w14:paraId="62111535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一、简答题：4题，每题10分，共计40分，</w:t>
      </w:r>
    </w:p>
    <w:p w14:paraId="19CD5D5C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二、论述题：2题，每题25分，共计50分，</w:t>
      </w:r>
    </w:p>
    <w:p w14:paraId="72DAC238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三、综合题：2题，每题30分，共计60分。</w:t>
      </w:r>
    </w:p>
    <w:p w14:paraId="1FC9C1F9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  <w:t>参考书目</w:t>
      </w:r>
    </w:p>
    <w:p w14:paraId="45A12328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国家</w:t>
      </w:r>
      <w:r>
        <w:rPr>
          <w:rStyle w:val="12"/>
          <w:rFonts w:hint="eastAsia" w:ascii="仿宋_GB2312" w:hAnsi="仿宋_GB2312" w:eastAsia="仿宋_GB2312" w:cs="仿宋_GB2312"/>
          <w:sz w:val="32"/>
          <w:szCs w:val="32"/>
        </w:rPr>
        <w:t>新闻出版广电总局出版专业资格考试办公室编：《出版专业基础：中级》，</w:t>
      </w: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商务印书馆</w:t>
      </w:r>
      <w:r>
        <w:rPr>
          <w:rStyle w:val="12"/>
          <w:rFonts w:hint="eastAsia" w:ascii="仿宋_GB2312" w:hAnsi="仿宋_GB2312" w:eastAsia="仿宋_GB2312" w:cs="仿宋_GB2312"/>
          <w:sz w:val="32"/>
          <w:szCs w:val="32"/>
        </w:rPr>
        <w:t>2020年版。</w:t>
      </w:r>
    </w:p>
    <w:p w14:paraId="7DEE5E41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sz w:val="32"/>
          <w:szCs w:val="32"/>
        </w:rPr>
        <w:t>2.国家</w:t>
      </w: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新闻</w:t>
      </w:r>
      <w:r>
        <w:rPr>
          <w:rStyle w:val="12"/>
          <w:rFonts w:hint="eastAsia" w:ascii="仿宋_GB2312" w:hAnsi="仿宋_GB2312" w:eastAsia="仿宋_GB2312" w:cs="仿宋_GB2312"/>
          <w:sz w:val="32"/>
          <w:szCs w:val="32"/>
        </w:rPr>
        <w:t>出版广电总局出版专业资格考试办公室编：《出版专业基础：初级》，崇文书局2021年版。</w:t>
      </w:r>
    </w:p>
    <w:p w14:paraId="43E70DB9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sz w:val="32"/>
          <w:szCs w:val="32"/>
        </w:rPr>
        <w:t>3.国家</w:t>
      </w: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新闻</w:t>
      </w:r>
      <w:r>
        <w:rPr>
          <w:rStyle w:val="12"/>
          <w:rFonts w:hint="eastAsia" w:ascii="仿宋_GB2312" w:hAnsi="仿宋_GB2312" w:eastAsia="仿宋_GB2312" w:cs="仿宋_GB2312"/>
          <w:sz w:val="32"/>
          <w:szCs w:val="32"/>
        </w:rPr>
        <w:t>出版广电总局出版专业资格考试办公室编：《数字出版基础（2020年版）》，电子工业出版社2020年版。</w:t>
      </w:r>
    </w:p>
    <w:p w14:paraId="779E8692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  <w:t>考试大纲</w:t>
      </w:r>
    </w:p>
    <w:p w14:paraId="4AE8C5E3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《出版专业基础》考试大纲概述：</w:t>
      </w:r>
    </w:p>
    <w:p w14:paraId="1D89C0BC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内容主要包括出版学和编辑学理论、数字出版基础、中国编辑出版史、出版社经营管理、出版行政管理、出版物市场、著作权知识、传统文化常识等。考查编辑出版专业的基本概念、基本原理、基础知识，分析解决出版行业问题的素质和能力，出版应用写作的能力。</w:t>
      </w:r>
    </w:p>
    <w:p w14:paraId="0B834CAA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一、出版学、编辑学理论</w:t>
      </w:r>
    </w:p>
    <w:p w14:paraId="766689D0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出版的要素、前提；出版活动与社会的关系；出版物的要素和特殊性；我国出版业的特点和构成；我国出版业发展的主要任务；编辑工作的特点和基本功能；编辑人员的能力和责任；编辑的作者工作和读者工作。</w:t>
      </w:r>
    </w:p>
    <w:p w14:paraId="5125A1AF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二、数字出版基础</w:t>
      </w:r>
    </w:p>
    <w:p w14:paraId="6B8385B6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数字出版的概念；数字出版产品的分类及特点；数字出版发展历程与影响；数字出版产业的概念及特征；数字出版产业类型及管理；数字出版常用技术；数字出版产品设计基本流程；电子书设计；数字出版产品制作流程；数字内容资源的概念、类型和文件格式；数字出版产品发布的特点；数字出版产品发布管理；数字出版产品分销。</w:t>
      </w:r>
    </w:p>
    <w:p w14:paraId="303CCA6E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三、中国编辑出版史</w:t>
      </w:r>
    </w:p>
    <w:p w14:paraId="30B87C00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中国古代图书的生产、流通方式；晚清政府办的出版机构；近代著名民营出版机构及其运营模式；近代重要的报纸、期刊和图书。</w:t>
      </w:r>
    </w:p>
    <w:p w14:paraId="2BF2DB19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四、出版行政管理</w:t>
      </w:r>
    </w:p>
    <w:p w14:paraId="71E7C7AA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实施出版行政管理所依据的主要法律规范；出版专业职业资格制度；重大选题备案制度的具体内容；国家对于书号、刊号的管理规定；国家对出版活动的扶持政策和奖惩措施。</w:t>
      </w:r>
    </w:p>
    <w:p w14:paraId="0A184F8D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五、出版社经营管理</w:t>
      </w:r>
    </w:p>
    <w:p w14:paraId="765B1DD1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出版社经营的目标；出版社计划管理的作用和内容；出版社的图书质量管理；出版社的纳税管理（计算）；出版社的发行渠道建设和客户管理。</w:t>
      </w:r>
    </w:p>
    <w:p w14:paraId="4BE5FA26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六、出版物市场</w:t>
      </w:r>
    </w:p>
    <w:p w14:paraId="6E605CCD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出版物市场的构成要素；出版物市场竞争；出版物市场需求的特征和影响因素；出版物市场细分的作用和程序；目标市场的进入策略和定位策略；市场营销的策略。</w:t>
      </w:r>
    </w:p>
    <w:p w14:paraId="35FCE7D1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七、著作权知识</w:t>
      </w:r>
    </w:p>
    <w:p w14:paraId="00CAAD5D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著作权的权利范围和特征；著作权的主体和客体；著作权及其邻接权的具体内容；特殊类型作品的著作权归属；合理使用（12条）和法定许可使用（5条）的种类；著作权的许可使用和转让；著作权侵权行为及其救济；出版单位依法尊重作者权利；版税、稿酬和一次性付酬的计算方法；依法保护出版单位与著作权有关的权利。</w:t>
      </w:r>
    </w:p>
    <w:p w14:paraId="67DB2024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八、传统文化常识</w:t>
      </w:r>
    </w:p>
    <w:p w14:paraId="28FF762E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中华文化的形成及特点；中国古代的天文、历法、地理和行政区划；中国古代的官制和科举制度；中国古代的姓名和称谓；中国古代的藏书与版本知识；经史子集与四部分类。</w:t>
      </w:r>
    </w:p>
    <w:p w14:paraId="4BCFF5A4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九、应用写作</w:t>
      </w:r>
    </w:p>
    <w:p w14:paraId="5F351E5D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能够熟悉撰写出版行业的常用文体，做到文从字顺、用词得体、结构合理、文体恰当和文笔优美。　</w:t>
      </w:r>
    </w:p>
    <w:p w14:paraId="73983AF7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B8ED222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  <w:t>复试笔试：数字出版与出版融合（100分）</w:t>
      </w:r>
    </w:p>
    <w:p w14:paraId="7A358A19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一、论述题（2题，每题25分，共50分）</w:t>
      </w:r>
    </w:p>
    <w:p w14:paraId="70385750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二、材料分析题（1题，每题50分，共50分）</w:t>
      </w:r>
    </w:p>
    <w:p w14:paraId="3D286870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  <w:t>参考书目</w:t>
      </w:r>
    </w:p>
    <w:p w14:paraId="2982CA0E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《关于推动出版深度融合发展的实施意见》（中宣部，2022年）；</w:t>
      </w:r>
    </w:p>
    <w:p w14:paraId="0F98EBFF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中国数字出版产业年度报告（中国新闻出版研究院，中国书籍出版社）；</w:t>
      </w:r>
    </w:p>
    <w:p w14:paraId="06E332D0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《中国出版》《科技与出版》《出版发行研究》《现代出版》《出版广角》等刊物近连年关于“数字出版”“融合出版”“AIGC+出版”的专题研究论文。</w:t>
      </w:r>
    </w:p>
    <w:p w14:paraId="3BCF4AF4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  <w:t>考试大纲</w:t>
      </w:r>
    </w:p>
    <w:p w14:paraId="29DD98A4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《数字出版与出版融合》考试大纲概述：</w:t>
      </w:r>
    </w:p>
    <w:p w14:paraId="06CC8721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内容主要涉及数字出版基本理论、关键技术应用、商业模式，以及传统出版与新兴出版“融合”战略、路径、案例、AI+出版的创新应用探索等。</w:t>
      </w:r>
    </w:p>
    <w:p w14:paraId="698F0FDC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一、数字出版基础理论</w:t>
      </w:r>
    </w:p>
    <w:p w14:paraId="0848B8B1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（一）数字出版的内涵与特征</w:t>
      </w:r>
    </w:p>
    <w:p w14:paraId="025B3629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（二）数字出版的分类</w:t>
      </w:r>
    </w:p>
    <w:p w14:paraId="21136938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（三）数字出版前沿技术应用</w:t>
      </w:r>
    </w:p>
    <w:p w14:paraId="07CF7DC9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（四）数字出版的业务流程</w:t>
      </w:r>
    </w:p>
    <w:p w14:paraId="286ADBC7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（五）数字出版的基本规范</w:t>
      </w:r>
    </w:p>
    <w:p w14:paraId="2B49C76F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二、出版融合战略</w:t>
      </w:r>
    </w:p>
    <w:p w14:paraId="424AF95F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（一）出版融合的内涵与特征</w:t>
      </w:r>
    </w:p>
    <w:p w14:paraId="7440708E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（二）出版融合的路径创新</w:t>
      </w:r>
    </w:p>
    <w:p w14:paraId="06CBEDFB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（三）出版融合相关政策与趋势</w:t>
      </w:r>
    </w:p>
    <w:p w14:paraId="3632D04F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（四）出版融合中存在的问题</w:t>
      </w:r>
    </w:p>
    <w:p w14:paraId="7FC3D6DD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三、数字出版的模式与运营</w:t>
      </w:r>
    </w:p>
    <w:p w14:paraId="5FDEB335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（一）商业模式</w:t>
      </w:r>
    </w:p>
    <w:p w14:paraId="7786BE49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（二）知识服务模式</w:t>
      </w:r>
    </w:p>
    <w:p w14:paraId="1B0F2DAB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（三）出版数据资产运营</w:t>
      </w:r>
    </w:p>
    <w:p w14:paraId="2C0DFD9B">
      <w:pPr>
        <w:shd w:val="solid" w:color="FFFFFF" w:fill="000000"/>
        <w:ind w:firstLine="643" w:firstLineChars="200"/>
        <w:rPr>
          <w:rStyle w:val="12"/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四、出版融合典型实践与案例</w:t>
      </w:r>
    </w:p>
    <w:p w14:paraId="5A230636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（一）大众出版融合案例</w:t>
      </w:r>
    </w:p>
    <w:p w14:paraId="6869EA51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（二）教育出版融合案例</w:t>
      </w:r>
    </w:p>
    <w:p w14:paraId="0F85FC32">
      <w:pPr>
        <w:shd w:val="solid" w:color="FFFFFF" w:fill="000000"/>
        <w:ind w:firstLine="640" w:firstLineChars="200"/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（三）专业出版融合案例</w:t>
      </w:r>
    </w:p>
    <w:p w14:paraId="098DE2AD">
      <w:pPr>
        <w:shd w:val="solid" w:color="FFFFFF" w:fill="000000"/>
        <w:ind w:firstLine="640" w:firstLineChars="200"/>
        <w:rPr>
          <w:rStyle w:val="12"/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Style w:val="12"/>
          <w:rFonts w:hint="eastAsia" w:ascii="仿宋_GB2312" w:hAnsi="仿宋_GB2312" w:eastAsia="仿宋_GB2312" w:cs="仿宋_GB2312"/>
          <w:color w:val="000000"/>
          <w:sz w:val="32"/>
          <w:szCs w:val="32"/>
        </w:rPr>
        <w:t>（四）期刊出版融合案例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65682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8079C6">
                          <w:pPr>
                            <w:pStyle w:val="3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8079C6">
                    <w:pPr>
                      <w:pStyle w:val="3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4E099B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5ZDA3MTQ3OGY1NGEwNWNmYzY4MTYzMGJiNjQzYjUifQ=="/>
  </w:docVars>
  <w:rsids>
    <w:rsidRoot w:val="002C0024"/>
    <w:rsid w:val="0003216C"/>
    <w:rsid w:val="000470AF"/>
    <w:rsid w:val="00053CD3"/>
    <w:rsid w:val="000730AF"/>
    <w:rsid w:val="000E1F7D"/>
    <w:rsid w:val="00113E7C"/>
    <w:rsid w:val="00131D60"/>
    <w:rsid w:val="001433E9"/>
    <w:rsid w:val="001569E1"/>
    <w:rsid w:val="00173C64"/>
    <w:rsid w:val="0018773F"/>
    <w:rsid w:val="001C0166"/>
    <w:rsid w:val="00217A26"/>
    <w:rsid w:val="00267130"/>
    <w:rsid w:val="00281C62"/>
    <w:rsid w:val="002856E4"/>
    <w:rsid w:val="00294A1C"/>
    <w:rsid w:val="002C0024"/>
    <w:rsid w:val="002C65D5"/>
    <w:rsid w:val="002C680F"/>
    <w:rsid w:val="00306F0C"/>
    <w:rsid w:val="00307B07"/>
    <w:rsid w:val="00313823"/>
    <w:rsid w:val="00313B5C"/>
    <w:rsid w:val="00321816"/>
    <w:rsid w:val="0033311E"/>
    <w:rsid w:val="003924A8"/>
    <w:rsid w:val="003B0AE9"/>
    <w:rsid w:val="003B5F8D"/>
    <w:rsid w:val="003C54DF"/>
    <w:rsid w:val="003F21A8"/>
    <w:rsid w:val="00402328"/>
    <w:rsid w:val="00406069"/>
    <w:rsid w:val="004533C5"/>
    <w:rsid w:val="00457A14"/>
    <w:rsid w:val="0046365C"/>
    <w:rsid w:val="00465ED4"/>
    <w:rsid w:val="004F1909"/>
    <w:rsid w:val="004F213B"/>
    <w:rsid w:val="004F68B8"/>
    <w:rsid w:val="0050035D"/>
    <w:rsid w:val="00562261"/>
    <w:rsid w:val="005A7E70"/>
    <w:rsid w:val="005B26BF"/>
    <w:rsid w:val="00620D70"/>
    <w:rsid w:val="00625BE4"/>
    <w:rsid w:val="00644AD4"/>
    <w:rsid w:val="00645E26"/>
    <w:rsid w:val="006638D6"/>
    <w:rsid w:val="00670985"/>
    <w:rsid w:val="006C3AB3"/>
    <w:rsid w:val="006F378E"/>
    <w:rsid w:val="006F6AF6"/>
    <w:rsid w:val="00700D16"/>
    <w:rsid w:val="00731FBC"/>
    <w:rsid w:val="00737052"/>
    <w:rsid w:val="00787AC3"/>
    <w:rsid w:val="007A56F0"/>
    <w:rsid w:val="007F7B87"/>
    <w:rsid w:val="00825A64"/>
    <w:rsid w:val="00833A31"/>
    <w:rsid w:val="00851203"/>
    <w:rsid w:val="00854AA3"/>
    <w:rsid w:val="00864FEC"/>
    <w:rsid w:val="008A6C8B"/>
    <w:rsid w:val="008C0A08"/>
    <w:rsid w:val="00902462"/>
    <w:rsid w:val="00931DD6"/>
    <w:rsid w:val="00935E10"/>
    <w:rsid w:val="009416F6"/>
    <w:rsid w:val="00947591"/>
    <w:rsid w:val="009548F0"/>
    <w:rsid w:val="00972744"/>
    <w:rsid w:val="009862FC"/>
    <w:rsid w:val="009930B9"/>
    <w:rsid w:val="009D7649"/>
    <w:rsid w:val="009F35F9"/>
    <w:rsid w:val="00A3554F"/>
    <w:rsid w:val="00AB4BBB"/>
    <w:rsid w:val="00AE1E7D"/>
    <w:rsid w:val="00AF445F"/>
    <w:rsid w:val="00B010EA"/>
    <w:rsid w:val="00B1644D"/>
    <w:rsid w:val="00B46347"/>
    <w:rsid w:val="00B65AB6"/>
    <w:rsid w:val="00B72169"/>
    <w:rsid w:val="00B75E0F"/>
    <w:rsid w:val="00B923E5"/>
    <w:rsid w:val="00BA0728"/>
    <w:rsid w:val="00BA58A9"/>
    <w:rsid w:val="00BA5C5B"/>
    <w:rsid w:val="00BB3DC5"/>
    <w:rsid w:val="00BC66D9"/>
    <w:rsid w:val="00C13615"/>
    <w:rsid w:val="00C468D7"/>
    <w:rsid w:val="00C928F1"/>
    <w:rsid w:val="00C97F33"/>
    <w:rsid w:val="00D13D46"/>
    <w:rsid w:val="00D20943"/>
    <w:rsid w:val="00D46F5A"/>
    <w:rsid w:val="00D96635"/>
    <w:rsid w:val="00DE1A7B"/>
    <w:rsid w:val="00DE64F4"/>
    <w:rsid w:val="00E227BD"/>
    <w:rsid w:val="00E55EAD"/>
    <w:rsid w:val="00E64789"/>
    <w:rsid w:val="00E752DC"/>
    <w:rsid w:val="00E90289"/>
    <w:rsid w:val="00EE005A"/>
    <w:rsid w:val="00EE6A7A"/>
    <w:rsid w:val="00F02454"/>
    <w:rsid w:val="00F039CA"/>
    <w:rsid w:val="00F7689F"/>
    <w:rsid w:val="00FA185D"/>
    <w:rsid w:val="08685237"/>
    <w:rsid w:val="089A0741"/>
    <w:rsid w:val="136D6535"/>
    <w:rsid w:val="13EC1BC1"/>
    <w:rsid w:val="142874B7"/>
    <w:rsid w:val="153E1279"/>
    <w:rsid w:val="1744599B"/>
    <w:rsid w:val="175E0F47"/>
    <w:rsid w:val="18921583"/>
    <w:rsid w:val="1C8F6836"/>
    <w:rsid w:val="1CC96D80"/>
    <w:rsid w:val="1E505D6D"/>
    <w:rsid w:val="22220054"/>
    <w:rsid w:val="24F5268F"/>
    <w:rsid w:val="29641AA1"/>
    <w:rsid w:val="2C8213EC"/>
    <w:rsid w:val="307D22F7"/>
    <w:rsid w:val="311E380C"/>
    <w:rsid w:val="363E5114"/>
    <w:rsid w:val="38F908E3"/>
    <w:rsid w:val="3964588F"/>
    <w:rsid w:val="39C60981"/>
    <w:rsid w:val="3A5926C8"/>
    <w:rsid w:val="3A9D7704"/>
    <w:rsid w:val="41C20F32"/>
    <w:rsid w:val="44532AC7"/>
    <w:rsid w:val="44CC7550"/>
    <w:rsid w:val="473A53F3"/>
    <w:rsid w:val="49BC55E8"/>
    <w:rsid w:val="4DE93CAB"/>
    <w:rsid w:val="536709FA"/>
    <w:rsid w:val="56DA17C4"/>
    <w:rsid w:val="59D76506"/>
    <w:rsid w:val="5D622CA1"/>
    <w:rsid w:val="5EDC3865"/>
    <w:rsid w:val="63555E0C"/>
    <w:rsid w:val="74097CC3"/>
    <w:rsid w:val="784E629A"/>
    <w:rsid w:val="78F86166"/>
    <w:rsid w:val="7BF43D73"/>
    <w:rsid w:val="7CBC6DDD"/>
    <w:rsid w:val="7F00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22"/>
    <w:rPr>
      <w:b/>
      <w:bCs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页脚 Char"/>
    <w:link w:val="3"/>
    <w:qFormat/>
    <w:uiPriority w:val="99"/>
    <w:rPr>
      <w:kern w:val="2"/>
      <w:sz w:val="18"/>
      <w:szCs w:val="18"/>
    </w:rPr>
  </w:style>
  <w:style w:type="character" w:customStyle="1" w:styleId="11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2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8</Pages>
  <Words>3278</Words>
  <Characters>3360</Characters>
  <Lines>31</Lines>
  <Paragraphs>8</Paragraphs>
  <TotalTime>5</TotalTime>
  <ScaleCrop>false</ScaleCrop>
  <LinksUpToDate>false</LinksUpToDate>
  <CharactersWithSpaces>3462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2026-05-26T23:25:00Z</dcterms:created>
  <dc:creator>Lenovo User</dc:creator>
  <cp:lastModifiedBy>LENOVO</cp:lastModifiedBy>
  <cp:lastPrinted>2024-05-17T01:47:00Z</cp:lastPrinted>
  <dcterms:modified xsi:type="dcterms:W3CDTF">2026-09-26T09:40:18Z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1C9A2B4F49514D07A329F6CDFA7236B4_13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