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hAnsi="黑体" w:eastAsia="黑体" w:cs="黑体"/>
          <w:b/>
          <w:bCs/>
          <w:kern w:val="0"/>
          <w:sz w:val="36"/>
          <w:szCs w:val="36"/>
        </w:rPr>
      </w:pPr>
      <w:bookmarkStart w:id="0" w:name="_GoBack"/>
      <w:bookmarkEnd w:id="0"/>
      <w:r>
        <w:rPr>
          <w:rFonts w:hint="eastAsia" w:ascii="黑体" w:hAnsi="黑体" w:eastAsia="黑体" w:cs="黑体"/>
          <w:b/>
          <w:bCs/>
          <w:kern w:val="0"/>
          <w:sz w:val="36"/>
          <w:szCs w:val="36"/>
        </w:rPr>
        <w:t>企业管理120202</w:t>
      </w: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学科点简介：</w:t>
      </w:r>
      <w:r>
        <w:rPr>
          <w:rFonts w:hint="eastAsia" w:asciiTheme="minorEastAsia" w:hAnsiTheme="minorEastAsia" w:eastAsiaTheme="minorEastAsia" w:cstheme="minorEastAsia"/>
          <w:kern w:val="0"/>
          <w:sz w:val="24"/>
          <w:szCs w:val="24"/>
        </w:rPr>
        <w:t>企业管理硕士点隶属于工商管理学院/粤商学院，所在的工商管理一级学科是广东省优势重点学科、广东省高等教育“冲一流、补短板、强特色”重点建设学科、广东财经大学重点学科,在第五轮学科评估中获评B等级。企业管理硕士点从1994年开始与暨南大学合作招收硕士研究生，2004年开始独立培养研究生。现有硕士生指导教师</w:t>
      </w:r>
      <w:r>
        <w:rPr>
          <w:rFonts w:asciiTheme="minorEastAsia" w:hAnsiTheme="minorEastAsia" w:eastAsiaTheme="minorEastAsia" w:cstheme="minorEastAsia"/>
          <w:kern w:val="0"/>
          <w:sz w:val="24"/>
          <w:szCs w:val="24"/>
        </w:rPr>
        <w:t>46</w:t>
      </w:r>
      <w:r>
        <w:rPr>
          <w:rFonts w:hint="eastAsia" w:asciiTheme="minorEastAsia" w:hAnsiTheme="minorEastAsia" w:eastAsiaTheme="minorEastAsia" w:cstheme="minorEastAsia"/>
          <w:kern w:val="0"/>
          <w:sz w:val="24"/>
          <w:szCs w:val="24"/>
        </w:rPr>
        <w:t>人，其中教授</w:t>
      </w:r>
      <w:r>
        <w:rPr>
          <w:rFonts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rPr>
        <w:t>人，具有博士学位</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人。近年来，承担国家级科研项目</w:t>
      </w:r>
      <w:r>
        <w:rPr>
          <w:rFonts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rPr>
        <w:t>项，省部级科研项目</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项，在</w:t>
      </w:r>
      <w:r>
        <w:rPr>
          <w:rFonts w:hint="eastAsia" w:asciiTheme="minorEastAsia" w:hAnsiTheme="minorEastAsia" w:eastAsiaTheme="minorEastAsia" w:cstheme="minorEastAsia"/>
          <w:b/>
          <w:bCs/>
          <w:i/>
          <w:iCs/>
          <w:kern w:val="0"/>
          <w:sz w:val="24"/>
          <w:szCs w:val="24"/>
        </w:rPr>
        <w:t>Production and Operations Management（U</w:t>
      </w:r>
      <w:r>
        <w:rPr>
          <w:rFonts w:asciiTheme="minorEastAsia" w:hAnsiTheme="minorEastAsia" w:eastAsiaTheme="minorEastAsia" w:cstheme="minorEastAsia"/>
          <w:b/>
          <w:bCs/>
          <w:i/>
          <w:iCs/>
          <w:kern w:val="0"/>
          <w:sz w:val="24"/>
          <w:szCs w:val="24"/>
        </w:rPr>
        <w:t>TD24</w:t>
      </w:r>
      <w:r>
        <w:rPr>
          <w:rFonts w:hint="eastAsia" w:asciiTheme="minorEastAsia" w:hAnsiTheme="minorEastAsia" w:eastAsiaTheme="minorEastAsia" w:cstheme="minorEastAsia"/>
          <w:b/>
          <w:bCs/>
          <w:i/>
          <w:iCs/>
          <w:kern w:val="0"/>
          <w:sz w:val="24"/>
          <w:szCs w:val="24"/>
        </w:rPr>
        <w:t>）</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管理世界》等国内外重要期刊公开发表论文200多篇。本硕士点导师队伍研究方向包含企业战略管理、市场营销、物流与供应链管理、创新创业管理、人力资源管理等较多主题，学生入校后可根据自己的研究兴趣选择相应指导老师（双向选择）。历年来均有毕业生考取</w:t>
      </w:r>
      <w:r>
        <w:rPr>
          <w:rFonts w:hint="eastAsia" w:asciiTheme="minorEastAsia" w:hAnsiTheme="minorEastAsia" w:eastAsiaTheme="minorEastAsia" w:cstheme="minorEastAsia"/>
          <w:kern w:val="0"/>
          <w:sz w:val="24"/>
          <w:szCs w:val="24"/>
          <w:lang w:eastAsia="zh-Hans"/>
        </w:rPr>
        <w:t>中山大学</w:t>
      </w:r>
      <w:r>
        <w:rPr>
          <w:rFonts w:asciiTheme="minorEastAsia" w:hAnsiTheme="minorEastAsia" w:eastAsiaTheme="minorEastAsia" w:cstheme="minorEastAsia"/>
          <w:kern w:val="0"/>
          <w:sz w:val="24"/>
          <w:szCs w:val="24"/>
          <w:lang w:eastAsia="zh-Hans"/>
        </w:rPr>
        <w:t>、</w:t>
      </w:r>
      <w:r>
        <w:rPr>
          <w:rFonts w:hint="eastAsia" w:asciiTheme="minorEastAsia" w:hAnsiTheme="minorEastAsia" w:eastAsiaTheme="minorEastAsia" w:cstheme="minorEastAsia"/>
          <w:kern w:val="0"/>
          <w:sz w:val="24"/>
          <w:szCs w:val="24"/>
          <w:lang w:eastAsia="zh-Hans"/>
        </w:rPr>
        <w:t>南京大学等</w:t>
      </w:r>
      <w:r>
        <w:rPr>
          <w:rFonts w:hint="eastAsia" w:asciiTheme="minorEastAsia" w:hAnsiTheme="minorEastAsia" w:eastAsiaTheme="minorEastAsia" w:cstheme="minorEastAsia"/>
          <w:kern w:val="0"/>
          <w:sz w:val="24"/>
          <w:szCs w:val="24"/>
        </w:rPr>
        <w:t>国内外名校博士，现设立学院专项奖学金有：“宝供物流奖学金”、“北潢物流奖助学金”等。</w:t>
      </w:r>
    </w:p>
    <w:p>
      <w:pPr>
        <w:widowControl/>
        <w:snapToGrid w:val="0"/>
        <w:rPr>
          <w:rFonts w:asciiTheme="minorEastAsia" w:hAnsiTheme="minorEastAsia" w:eastAsiaTheme="minorEastAsia" w:cstheme="minorEastAsia"/>
          <w:kern w:val="0"/>
          <w:sz w:val="24"/>
          <w:szCs w:val="24"/>
        </w:rPr>
      </w:pPr>
    </w:p>
    <w:p>
      <w:pPr>
        <w:widowControl/>
        <w:tabs>
          <w:tab w:val="left" w:pos="0"/>
        </w:tabs>
        <w:adjustRightInd w:val="0"/>
        <w:snapToGri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社会学和心理学等相关学科知识，善于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kern w:val="0"/>
          <w:sz w:val="24"/>
          <w:szCs w:val="24"/>
        </w:rPr>
        <w:t>中级微观经济学、中级管理学、管理研究方法、组织行为学研究、现代企业理论研究、战略管理、营销管理、人力资源管理、供应链管理等。</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pPr>
        <w:widowControl/>
        <w:snapToGrid w:val="0"/>
        <w:jc w:val="left"/>
        <w:rPr>
          <w:rFonts w:asciiTheme="minorEastAsia" w:hAnsiTheme="minorEastAsia" w:eastAsiaTheme="minorEastAsia" w:cstheme="minorEastAsia"/>
          <w:b/>
          <w:bCs/>
          <w:kern w:val="0"/>
          <w:sz w:val="24"/>
          <w:szCs w:val="24"/>
        </w:rPr>
      </w:pPr>
    </w:p>
    <w:p>
      <w:pPr>
        <w:widowControl/>
        <w:snapToGrid w:val="0"/>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hint="eastAsia" w:asciiTheme="minorEastAsia" w:hAnsiTheme="minorEastAsia" w:eastAsiaTheme="minorEastAsia" w:cstheme="minorEastAsia"/>
          <w:b/>
          <w:kern w:val="0"/>
          <w:sz w:val="24"/>
          <w:szCs w:val="24"/>
        </w:rPr>
        <w:t>020-84096016</w:t>
      </w:r>
    </w:p>
    <w:tbl>
      <w:tblPr>
        <w:tblStyle w:val="5"/>
        <w:tblW w:w="845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80"/>
        <w:gridCol w:w="299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8"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80"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研究方向</w:t>
            </w:r>
          </w:p>
        </w:tc>
        <w:tc>
          <w:tcPr>
            <w:tcW w:w="2997"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初试科目</w:t>
            </w:r>
          </w:p>
        </w:tc>
        <w:tc>
          <w:tcPr>
            <w:tcW w:w="1702"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87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880"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企业管理</w:t>
            </w:r>
          </w:p>
        </w:tc>
        <w:tc>
          <w:tcPr>
            <w:tcW w:w="2997" w:type="dxa"/>
            <w:vAlign w:val="center"/>
          </w:tcPr>
          <w:p>
            <w:pPr>
              <w:jc w:val="left"/>
              <w:rPr>
                <w:rFonts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pPr>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pPr>
              <w:jc w:val="left"/>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pPr>
              <w:rPr>
                <w:rFonts w:asciiTheme="minorEastAsia" w:hAnsiTheme="minorEastAsia" w:eastAsiaTheme="minorEastAsia" w:cstheme="minorEastAsia"/>
                <w:sz w:val="24"/>
                <w:szCs w:val="24"/>
              </w:rPr>
            </w:pPr>
            <w:r>
              <w:rPr>
                <w:rFonts w:hint="eastAsia" w:ascii="宋体" w:hAnsi="宋体" w:cs="宋体"/>
                <w:snapToGrid w:val="0"/>
                <w:kern w:val="0"/>
                <w:sz w:val="24"/>
              </w:rPr>
              <w:t>（4）管理学原理（150分）</w:t>
            </w:r>
          </w:p>
        </w:tc>
        <w:tc>
          <w:tcPr>
            <w:tcW w:w="1702"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F522-企业战略管理（100分）</w:t>
            </w:r>
          </w:p>
        </w:tc>
      </w:tr>
    </w:tbl>
    <w:p>
      <w:pPr>
        <w:adjustRightInd w:val="0"/>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pPr>
        <w:widowControl/>
        <w:snapToGrid w:val="0"/>
        <w:rPr>
          <w:rFonts w:asciiTheme="minorEastAsia" w:hAnsiTheme="minorEastAsia" w:eastAsiaTheme="minorEastAsia" w:cstheme="minorEastAsia"/>
          <w:b/>
          <w:bCs/>
          <w:kern w:val="0"/>
          <w:sz w:val="24"/>
          <w:szCs w:val="24"/>
        </w:rPr>
      </w:pPr>
    </w:p>
    <w:p>
      <w:pPr>
        <w:widowControl/>
        <w:snapToGrid w:val="0"/>
        <w:rPr>
          <w:rFonts w:asciiTheme="minorEastAsia" w:hAnsiTheme="minorEastAsia" w:eastAsiaTheme="minorEastAsia" w:cstheme="minorEastAsia"/>
          <w:b/>
          <w:bCs/>
          <w:kern w:val="0"/>
          <w:sz w:val="24"/>
          <w:szCs w:val="24"/>
        </w:rPr>
      </w:pPr>
    </w:p>
    <w:p>
      <w:pPr>
        <w:adjustRightInd w:val="0"/>
        <w:snapToGrid w:val="0"/>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考试题型及相应分值：</w:t>
      </w:r>
    </w:p>
    <w:p>
      <w:pPr>
        <w:snapToGrid w:val="0"/>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《管理学原理》：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0分，共</w:t>
      </w:r>
      <w:r>
        <w:rPr>
          <w:rFonts w:asciiTheme="minorEastAsia" w:hAnsiTheme="minorEastAsia" w:eastAsiaTheme="minorEastAsia" w:cstheme="minorEastAsia"/>
          <w:color w:val="000000" w:themeColor="text1"/>
          <w:kern w:val="0"/>
          <w:sz w:val="24"/>
          <w:szCs w:val="24"/>
          <w14:textFill>
            <w14:solidFill>
              <w14:schemeClr w14:val="tx1"/>
            </w14:solidFill>
          </w14:textFill>
        </w:rPr>
        <w:t>60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b/>
          <w:bCs/>
          <w:color w:val="000000" w:themeColor="text1"/>
          <w:kern w:val="0"/>
          <w:sz w:val="24"/>
          <w:szCs w:val="24"/>
          <w14:textFill>
            <w14:solidFill>
              <w14:schemeClr w14:val="tx1"/>
            </w14:solidFill>
          </w14:textFill>
        </w:rPr>
      </w:pPr>
    </w:p>
    <w:p>
      <w:pPr>
        <w:widowControl/>
        <w:snapToGrid w:val="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参考书目：周三多，陈传明，刘子馨，贾定良：《管理学：原理与方法》（第7版），复旦大学出版社，2</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018</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年</w:t>
      </w:r>
    </w:p>
    <w:p>
      <w:pPr>
        <w:widowControl/>
        <w:snapToGrid w:val="0"/>
        <w:jc w:val="left"/>
        <w:rPr>
          <w:rFonts w:asciiTheme="minorEastAsia" w:hAnsiTheme="minorEastAsia" w:eastAsiaTheme="minorEastAsia" w:cstheme="minorEastAsia"/>
          <w:b/>
          <w:bCs/>
          <w:color w:val="000000" w:themeColor="text1"/>
          <w:kern w:val="0"/>
          <w:sz w:val="24"/>
          <w:szCs w:val="24"/>
          <w14:textFill>
            <w14:solidFill>
              <w14:schemeClr w14:val="tx1"/>
            </w14:solidFill>
          </w14:textFill>
        </w:rPr>
      </w:pP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《企业战略管理》：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分，共</w:t>
      </w:r>
      <w:r>
        <w:rPr>
          <w:rFonts w:asciiTheme="minorEastAsia" w:hAnsiTheme="minorEastAsia" w:eastAsiaTheme="minorEastAsia" w:cstheme="minorEastAsia"/>
          <w:color w:val="000000" w:themeColor="text1"/>
          <w:kern w:val="0"/>
          <w:sz w:val="24"/>
          <w:szCs w:val="24"/>
          <w14:textFill>
            <w14:solidFill>
              <w14:schemeClr w14:val="tx1"/>
            </w14:solidFill>
          </w14:textFill>
        </w:rPr>
        <w:t>40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color w:val="000000" w:themeColor="text1"/>
          <w:sz w:val="24"/>
          <w:szCs w:val="24"/>
          <w:highlight w:val="yellow"/>
          <w14:textFill>
            <w14:solidFill>
              <w14:schemeClr w14:val="tx1"/>
            </w14:solidFill>
          </w14:textFill>
        </w:rPr>
      </w:pPr>
    </w:p>
    <w:p>
      <w:pPr>
        <w:widowControl/>
        <w:snapToGrid w:val="0"/>
        <w:jc w:val="left"/>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参考书目：迈克尔•希特：《战略管理：概念与案例（第13版）》，中国人民大学出版社，2</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0</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21年</w:t>
      </w:r>
    </w:p>
    <w:p>
      <w:pPr>
        <w:widowControl/>
        <w:snapToGrid w:val="0"/>
        <w:jc w:val="left"/>
        <w:rPr>
          <w:rFonts w:asciiTheme="minorEastAsia" w:hAnsiTheme="minorEastAsia" w:eastAsiaTheme="minorEastAsia" w:cstheme="minorEastAsia"/>
          <w:b/>
          <w:bCs/>
          <w:color w:val="000000" w:themeColor="text1"/>
          <w:kern w:val="0"/>
          <w:sz w:val="24"/>
          <w:szCs w:val="24"/>
          <w14:textFill>
            <w14:solidFill>
              <w14:schemeClr w14:val="tx1"/>
            </w14:solidFill>
          </w14:textFill>
        </w:rPr>
      </w:pPr>
    </w:p>
    <w:p>
      <w:pPr>
        <w:snapToGrid w:val="0"/>
        <w:rPr>
          <w:rFonts w:asciiTheme="minorEastAsia" w:hAnsiTheme="minorEastAsia" w:eastAsiaTheme="minorEastAsia" w:cstheme="minorEastAsia"/>
          <w:color w:val="000000" w:themeColor="text1"/>
          <w:sz w:val="24"/>
          <w:szCs w:val="24"/>
          <w14:textFill>
            <w14:solidFill>
              <w14:schemeClr w14:val="tx1"/>
            </w14:solidFill>
          </w14:textFill>
        </w:rPr>
      </w:pPr>
    </w:p>
    <w:p>
      <w:pPr>
        <w:snapToGrid w:val="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考试大纲</w:t>
      </w:r>
    </w:p>
    <w:p>
      <w:pPr>
        <w:widowControl/>
        <w:snapToGrid w:val="0"/>
        <w:jc w:val="center"/>
        <w:rPr>
          <w:rFonts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《管理学原理》</w:t>
      </w:r>
    </w:p>
    <w:p>
      <w:pPr>
        <w:widowControl/>
        <w:snapToGrid w:val="0"/>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《管理学原理》考试大纲概述：</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内容主要包括管理的基本理论、计划、组织、领导、控制、创新等。考察学生对管理学基本概念、基本原理、理论框架、管理理论发展和发展趋势的掌握程度，以及运用理论分析、解决管理实践问题的能力。</w:t>
      </w:r>
    </w:p>
    <w:p>
      <w:pPr>
        <w:widowControl/>
        <w:snapToGrid w:val="0"/>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一、总论</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（一）管理与管理学</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（二）管理思想的发展</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（三）管理的基本原理</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（四）管理道德与社会责任</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（五）管理的基本方法</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二、决策</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（一）制定决策</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（二）计划与计划工作</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（三）计划的实施</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三、组织</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（一）组织设计</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（二）人员配备</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（三）组织力量的整合</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（四）组织变革与组织文化</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四、领导</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（一）领导与领导者</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（二）激励</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（三）沟通</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五、控制</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（一）控制与控制过程</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（二）控制方法</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 </w:t>
      </w:r>
      <w:r>
        <w:rPr>
          <w:rFonts w:hint="eastAsia" w:ascii="宋体" w:hAnsi="宋体"/>
          <w:color w:val="000000" w:themeColor="text1"/>
          <w:sz w:val="24"/>
          <w:szCs w:val="24"/>
          <w14:textFill>
            <w14:solidFill>
              <w14:schemeClr w14:val="tx1"/>
            </w14:solidFill>
          </w14:textFill>
        </w:rPr>
        <w:t>六、创新</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（一）管理的创新职能</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（二）企业技术创新</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（三）企业组织创新</w:t>
      </w:r>
    </w:p>
    <w:p>
      <w:pPr>
        <w:spacing w:line="440" w:lineRule="exact"/>
        <w:rPr>
          <w:rFonts w:ascii="宋体" w:hAnsi="宋体"/>
        </w:rPr>
      </w:pP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《企业战略管理》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《企业战略管理》考试大纲概述：</w:t>
      </w:r>
    </w:p>
    <w:p>
      <w:pPr>
        <w:widowControl/>
        <w:snapToGrid w:val="0"/>
        <w:ind w:firstLine="480" w:firstLineChars="200"/>
        <w:jc w:val="left"/>
        <w:rPr>
          <w:rFonts w:ascii="宋体" w:hAnsi="宋体" w:cs="宋体"/>
          <w:sz w:val="24"/>
        </w:rPr>
      </w:pPr>
      <w:r>
        <w:rPr>
          <w:rFonts w:hint="eastAsia" w:ascii="宋体" w:hAnsi="宋体" w:cs="宋体"/>
          <w:sz w:val="24"/>
        </w:rPr>
        <w:t>内容主要包括战略管理的基本理论、外部环境分析、内部环境分析、公司层战略、合并收购战略、国际化战略、合作战略、竞争战略、战略实施与评价等。考察学生对企业战略管理基本概念、基本原理、理论框架、理论发展和发展趋势的掌握程度，以及运用战略管理理论分析、解决战略实践问题的能力。</w:t>
      </w:r>
    </w:p>
    <w:p>
      <w:pPr>
        <w:widowControl/>
        <w:snapToGrid w:val="0"/>
        <w:jc w:val="left"/>
        <w:rPr>
          <w:rFonts w:asciiTheme="minorEastAsia" w:hAnsiTheme="minorEastAsia" w:eastAsiaTheme="minorEastAsia" w:cstheme="minorEastAsia"/>
          <w:sz w:val="24"/>
          <w:szCs w:val="24"/>
        </w:rPr>
      </w:pPr>
    </w:p>
    <w:p>
      <w:pPr>
        <w:widowControl/>
        <w:snapToGrid w:val="0"/>
        <w:jc w:val="left"/>
        <w:rPr>
          <w:rFonts w:asciiTheme="minorEastAsia" w:hAnsiTheme="minorEastAsia" w:eastAsiaTheme="minorEastAsia" w:cstheme="minorEastAsia"/>
          <w:sz w:val="24"/>
          <w:szCs w:val="24"/>
        </w:rPr>
      </w:pPr>
    </w:p>
    <w:p>
      <w:pPr>
        <w:spacing w:line="440" w:lineRule="exact"/>
        <w:rPr>
          <w:rFonts w:ascii="宋体" w:hAnsi="宋体"/>
          <w:b/>
          <w:bCs/>
          <w:sz w:val="24"/>
          <w:szCs w:val="24"/>
        </w:rPr>
      </w:pPr>
      <w:r>
        <w:rPr>
          <w:rFonts w:hint="eastAsia" w:ascii="宋体" w:hAnsi="宋体"/>
          <w:b/>
          <w:bCs/>
          <w:sz w:val="24"/>
          <w:szCs w:val="24"/>
        </w:rPr>
        <w:t>一、战略管理和战略竞争力</w:t>
      </w:r>
    </w:p>
    <w:p>
      <w:pPr>
        <w:spacing w:line="440" w:lineRule="exact"/>
        <w:rPr>
          <w:rFonts w:ascii="宋体" w:hAnsi="宋体"/>
          <w:sz w:val="24"/>
          <w:szCs w:val="24"/>
        </w:rPr>
      </w:pPr>
      <w:r>
        <w:rPr>
          <w:rFonts w:hint="eastAsia" w:ascii="宋体" w:hAnsi="宋体"/>
          <w:sz w:val="24"/>
          <w:szCs w:val="24"/>
        </w:rPr>
        <w:t>（一）竞争格局</w:t>
      </w:r>
    </w:p>
    <w:p>
      <w:pPr>
        <w:spacing w:line="440" w:lineRule="exact"/>
        <w:rPr>
          <w:rFonts w:ascii="宋体" w:hAnsi="宋体"/>
          <w:sz w:val="24"/>
          <w:szCs w:val="24"/>
        </w:rPr>
      </w:pPr>
      <w:r>
        <w:rPr>
          <w:rFonts w:hint="eastAsia" w:ascii="宋体" w:hAnsi="宋体"/>
          <w:sz w:val="24"/>
          <w:szCs w:val="24"/>
        </w:rPr>
        <w:t>（二）超额利润的产业组织模型</w:t>
      </w:r>
    </w:p>
    <w:p>
      <w:pPr>
        <w:spacing w:line="440" w:lineRule="exact"/>
        <w:rPr>
          <w:rFonts w:ascii="宋体" w:hAnsi="宋体"/>
          <w:sz w:val="24"/>
          <w:szCs w:val="24"/>
        </w:rPr>
      </w:pPr>
      <w:r>
        <w:rPr>
          <w:rFonts w:hint="eastAsia" w:ascii="宋体" w:hAnsi="宋体"/>
          <w:sz w:val="24"/>
          <w:szCs w:val="24"/>
        </w:rPr>
        <w:t>（三）超额利润的资源基础模型</w:t>
      </w:r>
    </w:p>
    <w:p>
      <w:pPr>
        <w:spacing w:line="440" w:lineRule="exact"/>
        <w:rPr>
          <w:rFonts w:ascii="宋体" w:hAnsi="宋体"/>
          <w:sz w:val="24"/>
          <w:szCs w:val="24"/>
        </w:rPr>
      </w:pPr>
      <w:r>
        <w:rPr>
          <w:rFonts w:hint="eastAsia" w:ascii="宋体" w:hAnsi="宋体"/>
          <w:sz w:val="24"/>
          <w:szCs w:val="24"/>
        </w:rPr>
        <w:t>（四）愿景与使命</w:t>
      </w:r>
    </w:p>
    <w:p>
      <w:pPr>
        <w:spacing w:line="440" w:lineRule="exact"/>
        <w:rPr>
          <w:rFonts w:ascii="宋体" w:hAnsi="宋体"/>
          <w:sz w:val="24"/>
          <w:szCs w:val="24"/>
        </w:rPr>
      </w:pPr>
      <w:r>
        <w:rPr>
          <w:rFonts w:hint="eastAsia" w:ascii="宋体" w:hAnsi="宋体"/>
          <w:sz w:val="24"/>
          <w:szCs w:val="24"/>
        </w:rPr>
        <w:t>（五）利益相关者</w:t>
      </w:r>
    </w:p>
    <w:p>
      <w:pPr>
        <w:spacing w:line="440" w:lineRule="exact"/>
        <w:rPr>
          <w:rFonts w:ascii="宋体" w:hAnsi="宋体"/>
          <w:sz w:val="24"/>
          <w:szCs w:val="24"/>
        </w:rPr>
      </w:pPr>
      <w:r>
        <w:rPr>
          <w:rFonts w:hint="eastAsia" w:ascii="宋体" w:hAnsi="宋体"/>
          <w:sz w:val="24"/>
          <w:szCs w:val="24"/>
        </w:rPr>
        <w:t>（六）战略领导者</w:t>
      </w:r>
    </w:p>
    <w:p>
      <w:pPr>
        <w:spacing w:line="440" w:lineRule="exact"/>
        <w:rPr>
          <w:rFonts w:ascii="宋体" w:hAnsi="宋体"/>
          <w:sz w:val="24"/>
          <w:szCs w:val="24"/>
        </w:rPr>
      </w:pPr>
      <w:r>
        <w:rPr>
          <w:rFonts w:hint="eastAsia" w:ascii="宋体" w:hAnsi="宋体"/>
          <w:sz w:val="24"/>
          <w:szCs w:val="24"/>
        </w:rPr>
        <w:t>（七）战略管理过程</w:t>
      </w:r>
    </w:p>
    <w:p>
      <w:pPr>
        <w:spacing w:line="440" w:lineRule="exact"/>
        <w:rPr>
          <w:rFonts w:ascii="宋体" w:hAnsi="宋体"/>
          <w:b/>
          <w:bCs/>
          <w:sz w:val="24"/>
          <w:szCs w:val="24"/>
        </w:rPr>
      </w:pPr>
      <w:r>
        <w:rPr>
          <w:rFonts w:hint="eastAsia" w:ascii="宋体" w:hAnsi="宋体"/>
          <w:b/>
          <w:bCs/>
          <w:sz w:val="24"/>
          <w:szCs w:val="24"/>
        </w:rPr>
        <w:t>二、外部环境分析</w:t>
      </w:r>
    </w:p>
    <w:p>
      <w:pPr>
        <w:spacing w:line="440" w:lineRule="exact"/>
        <w:rPr>
          <w:rFonts w:ascii="宋体" w:hAnsi="宋体"/>
          <w:sz w:val="24"/>
          <w:szCs w:val="24"/>
        </w:rPr>
      </w:pPr>
      <w:r>
        <w:rPr>
          <w:rFonts w:hint="eastAsia" w:ascii="宋体" w:hAnsi="宋体"/>
          <w:sz w:val="24"/>
          <w:szCs w:val="24"/>
        </w:rPr>
        <w:t>（一）总体环境因素</w:t>
      </w:r>
    </w:p>
    <w:p>
      <w:pPr>
        <w:spacing w:line="440" w:lineRule="exact"/>
        <w:rPr>
          <w:rFonts w:ascii="宋体" w:hAnsi="宋体"/>
          <w:sz w:val="24"/>
          <w:szCs w:val="24"/>
        </w:rPr>
      </w:pPr>
      <w:r>
        <w:rPr>
          <w:rFonts w:hint="eastAsia" w:ascii="宋体" w:hAnsi="宋体"/>
          <w:sz w:val="24"/>
          <w:szCs w:val="24"/>
        </w:rPr>
        <w:t>（二）行业环境分析</w:t>
      </w:r>
    </w:p>
    <w:p>
      <w:pPr>
        <w:spacing w:line="440" w:lineRule="exact"/>
        <w:rPr>
          <w:rFonts w:ascii="宋体" w:hAnsi="宋体"/>
          <w:sz w:val="24"/>
          <w:szCs w:val="24"/>
        </w:rPr>
      </w:pPr>
      <w:r>
        <w:rPr>
          <w:rFonts w:hint="eastAsia" w:ascii="宋体" w:hAnsi="宋体"/>
          <w:sz w:val="24"/>
          <w:szCs w:val="24"/>
        </w:rPr>
        <w:t>（三）竞争对手分析</w:t>
      </w:r>
    </w:p>
    <w:p>
      <w:pPr>
        <w:spacing w:line="440" w:lineRule="exact"/>
        <w:rPr>
          <w:rFonts w:ascii="宋体" w:hAnsi="宋体"/>
          <w:sz w:val="24"/>
          <w:szCs w:val="24"/>
        </w:rPr>
      </w:pPr>
      <w:r>
        <w:rPr>
          <w:rFonts w:hint="eastAsia" w:ascii="宋体" w:hAnsi="宋体"/>
          <w:sz w:val="24"/>
          <w:szCs w:val="24"/>
        </w:rPr>
        <w:t>（四）机会、威胁和战略决策</w:t>
      </w:r>
    </w:p>
    <w:p>
      <w:pPr>
        <w:spacing w:line="440" w:lineRule="exact"/>
        <w:rPr>
          <w:rFonts w:ascii="宋体" w:hAnsi="宋体"/>
          <w:b/>
          <w:bCs/>
          <w:sz w:val="24"/>
          <w:szCs w:val="24"/>
        </w:rPr>
      </w:pPr>
      <w:r>
        <w:rPr>
          <w:rFonts w:hint="eastAsia" w:ascii="宋体" w:hAnsi="宋体"/>
          <w:b/>
          <w:bCs/>
          <w:sz w:val="24"/>
          <w:szCs w:val="24"/>
        </w:rPr>
        <w:t>三、内部环境分析</w:t>
      </w:r>
    </w:p>
    <w:p>
      <w:pPr>
        <w:spacing w:line="440" w:lineRule="exact"/>
        <w:rPr>
          <w:rFonts w:ascii="宋体" w:hAnsi="宋体"/>
          <w:sz w:val="24"/>
          <w:szCs w:val="24"/>
        </w:rPr>
      </w:pPr>
      <w:r>
        <w:rPr>
          <w:rFonts w:hint="eastAsia" w:ascii="宋体" w:hAnsi="宋体"/>
          <w:sz w:val="24"/>
          <w:szCs w:val="24"/>
        </w:rPr>
        <w:t>（一）资源、能力和核心竞争力</w:t>
      </w:r>
    </w:p>
    <w:p>
      <w:pPr>
        <w:spacing w:line="440" w:lineRule="exact"/>
        <w:rPr>
          <w:rFonts w:ascii="宋体" w:hAnsi="宋体"/>
          <w:sz w:val="24"/>
          <w:szCs w:val="24"/>
        </w:rPr>
      </w:pPr>
      <w:r>
        <w:rPr>
          <w:rFonts w:hint="eastAsia" w:ascii="宋体" w:hAnsi="宋体"/>
          <w:sz w:val="24"/>
          <w:szCs w:val="24"/>
        </w:rPr>
        <w:t>（二）建立核心竞争力</w:t>
      </w:r>
    </w:p>
    <w:p>
      <w:pPr>
        <w:spacing w:line="440" w:lineRule="exact"/>
        <w:rPr>
          <w:rFonts w:ascii="宋体" w:hAnsi="宋体"/>
          <w:sz w:val="24"/>
          <w:szCs w:val="24"/>
        </w:rPr>
      </w:pPr>
      <w:r>
        <w:rPr>
          <w:rFonts w:hint="eastAsia" w:ascii="宋体" w:hAnsi="宋体"/>
          <w:sz w:val="24"/>
          <w:szCs w:val="24"/>
        </w:rPr>
        <w:t>（三）竞争力、优势、劣势和战略决策</w:t>
      </w:r>
    </w:p>
    <w:p>
      <w:pPr>
        <w:spacing w:line="440" w:lineRule="exact"/>
        <w:rPr>
          <w:rFonts w:ascii="宋体" w:hAnsi="宋体"/>
          <w:b/>
          <w:bCs/>
          <w:sz w:val="24"/>
          <w:szCs w:val="24"/>
        </w:rPr>
      </w:pPr>
      <w:r>
        <w:rPr>
          <w:rFonts w:hint="eastAsia" w:ascii="宋体" w:hAnsi="宋体"/>
          <w:b/>
          <w:bCs/>
          <w:sz w:val="24"/>
          <w:szCs w:val="24"/>
        </w:rPr>
        <w:t>四、业务层战略</w:t>
      </w:r>
    </w:p>
    <w:p>
      <w:pPr>
        <w:spacing w:line="440" w:lineRule="exact"/>
        <w:rPr>
          <w:rFonts w:ascii="宋体" w:hAnsi="宋体"/>
          <w:sz w:val="24"/>
          <w:szCs w:val="24"/>
        </w:rPr>
      </w:pPr>
      <w:r>
        <w:rPr>
          <w:rFonts w:hint="eastAsia" w:ascii="宋体" w:hAnsi="宋体"/>
          <w:sz w:val="24"/>
          <w:szCs w:val="24"/>
        </w:rPr>
        <w:t>（一）顾客：与业务层战略的关系</w:t>
      </w:r>
    </w:p>
    <w:p>
      <w:pPr>
        <w:spacing w:line="440" w:lineRule="exact"/>
        <w:rPr>
          <w:rFonts w:ascii="宋体" w:hAnsi="宋体"/>
          <w:sz w:val="24"/>
          <w:szCs w:val="24"/>
        </w:rPr>
      </w:pPr>
      <w:r>
        <w:rPr>
          <w:rFonts w:hint="eastAsia" w:ascii="宋体" w:hAnsi="宋体"/>
          <w:sz w:val="24"/>
          <w:szCs w:val="24"/>
        </w:rPr>
        <w:t>（二）业务层战略的目的</w:t>
      </w:r>
    </w:p>
    <w:p>
      <w:pPr>
        <w:spacing w:line="440" w:lineRule="exact"/>
        <w:rPr>
          <w:rFonts w:ascii="宋体" w:hAnsi="宋体"/>
          <w:sz w:val="24"/>
          <w:szCs w:val="24"/>
        </w:rPr>
      </w:pPr>
      <w:r>
        <w:rPr>
          <w:rFonts w:hint="eastAsia" w:ascii="宋体" w:hAnsi="宋体"/>
          <w:sz w:val="24"/>
          <w:szCs w:val="24"/>
        </w:rPr>
        <w:t>（三）业务层战略的类型</w:t>
      </w:r>
    </w:p>
    <w:p>
      <w:pPr>
        <w:spacing w:line="440" w:lineRule="exact"/>
        <w:rPr>
          <w:rFonts w:ascii="宋体" w:hAnsi="宋体"/>
          <w:b/>
          <w:bCs/>
          <w:sz w:val="24"/>
          <w:szCs w:val="24"/>
        </w:rPr>
      </w:pPr>
      <w:r>
        <w:rPr>
          <w:rFonts w:hint="eastAsia" w:ascii="宋体" w:hAnsi="宋体"/>
          <w:b/>
          <w:bCs/>
          <w:sz w:val="24"/>
          <w:szCs w:val="24"/>
        </w:rPr>
        <w:t>五、竞争性对抗与竞争动态</w:t>
      </w:r>
    </w:p>
    <w:p>
      <w:pPr>
        <w:spacing w:line="440" w:lineRule="exact"/>
        <w:rPr>
          <w:rFonts w:ascii="宋体" w:hAnsi="宋体"/>
          <w:sz w:val="24"/>
          <w:szCs w:val="24"/>
        </w:rPr>
      </w:pPr>
      <w:r>
        <w:rPr>
          <w:rFonts w:hint="eastAsia" w:ascii="宋体" w:hAnsi="宋体"/>
          <w:sz w:val="24"/>
          <w:szCs w:val="24"/>
        </w:rPr>
        <w:t>（一）竞争性对抗模型</w:t>
      </w:r>
    </w:p>
    <w:p>
      <w:pPr>
        <w:spacing w:line="440" w:lineRule="exact"/>
        <w:rPr>
          <w:rFonts w:ascii="宋体" w:hAnsi="宋体"/>
          <w:sz w:val="24"/>
          <w:szCs w:val="24"/>
        </w:rPr>
      </w:pPr>
      <w:r>
        <w:rPr>
          <w:rFonts w:hint="eastAsia" w:ascii="宋体" w:hAnsi="宋体"/>
          <w:sz w:val="24"/>
          <w:szCs w:val="24"/>
        </w:rPr>
        <w:t>（二）竞争性行为的驱动力</w:t>
      </w:r>
    </w:p>
    <w:p>
      <w:pPr>
        <w:spacing w:line="440" w:lineRule="exact"/>
        <w:rPr>
          <w:rFonts w:ascii="宋体" w:hAnsi="宋体"/>
          <w:sz w:val="24"/>
          <w:szCs w:val="24"/>
        </w:rPr>
      </w:pPr>
      <w:r>
        <w:rPr>
          <w:rFonts w:hint="eastAsia" w:ascii="宋体" w:hAnsi="宋体"/>
          <w:sz w:val="24"/>
          <w:szCs w:val="24"/>
        </w:rPr>
        <w:t>（三）攻击、反击可能性</w:t>
      </w:r>
    </w:p>
    <w:p>
      <w:pPr>
        <w:spacing w:line="440" w:lineRule="exact"/>
        <w:rPr>
          <w:rFonts w:ascii="宋体" w:hAnsi="宋体"/>
          <w:sz w:val="24"/>
          <w:szCs w:val="24"/>
        </w:rPr>
      </w:pPr>
      <w:r>
        <w:rPr>
          <w:rFonts w:hint="eastAsia" w:ascii="宋体" w:hAnsi="宋体"/>
          <w:sz w:val="24"/>
          <w:szCs w:val="24"/>
        </w:rPr>
        <w:t>（四）竞争动态</w:t>
      </w:r>
    </w:p>
    <w:p>
      <w:pPr>
        <w:spacing w:line="440" w:lineRule="exact"/>
        <w:rPr>
          <w:rFonts w:ascii="宋体" w:hAnsi="宋体"/>
          <w:b/>
          <w:sz w:val="24"/>
          <w:szCs w:val="24"/>
        </w:rPr>
      </w:pPr>
      <w:r>
        <w:rPr>
          <w:rFonts w:hint="eastAsia" w:ascii="宋体" w:hAnsi="宋体"/>
          <w:b/>
          <w:sz w:val="24"/>
          <w:szCs w:val="24"/>
        </w:rPr>
        <w:t>六、公司层战略</w:t>
      </w:r>
    </w:p>
    <w:p>
      <w:pPr>
        <w:spacing w:line="440" w:lineRule="exact"/>
        <w:rPr>
          <w:rFonts w:ascii="宋体" w:hAnsi="宋体"/>
          <w:sz w:val="24"/>
          <w:szCs w:val="24"/>
        </w:rPr>
      </w:pPr>
      <w:r>
        <w:rPr>
          <w:rFonts w:hint="eastAsia" w:ascii="宋体" w:hAnsi="宋体"/>
          <w:sz w:val="24"/>
          <w:szCs w:val="24"/>
        </w:rPr>
        <w:t>（一）多元化战略</w:t>
      </w:r>
    </w:p>
    <w:p>
      <w:pPr>
        <w:spacing w:line="440" w:lineRule="exact"/>
        <w:rPr>
          <w:rFonts w:ascii="宋体" w:hAnsi="宋体"/>
          <w:sz w:val="24"/>
          <w:szCs w:val="24"/>
        </w:rPr>
      </w:pPr>
      <w:r>
        <w:rPr>
          <w:rFonts w:hint="eastAsia" w:ascii="宋体" w:hAnsi="宋体"/>
          <w:sz w:val="24"/>
          <w:szCs w:val="24"/>
        </w:rPr>
        <w:t>（二）合并与收购战略</w:t>
      </w:r>
    </w:p>
    <w:p>
      <w:pPr>
        <w:spacing w:line="440" w:lineRule="exact"/>
        <w:rPr>
          <w:rFonts w:ascii="宋体" w:hAnsi="宋体"/>
          <w:sz w:val="24"/>
          <w:szCs w:val="24"/>
        </w:rPr>
      </w:pPr>
      <w:r>
        <w:rPr>
          <w:rFonts w:hint="eastAsia" w:ascii="宋体" w:hAnsi="宋体"/>
          <w:sz w:val="24"/>
          <w:szCs w:val="24"/>
        </w:rPr>
        <w:t>（三）国际化战略</w:t>
      </w:r>
    </w:p>
    <w:p>
      <w:pPr>
        <w:spacing w:line="440" w:lineRule="exact"/>
        <w:rPr>
          <w:rFonts w:ascii="宋体" w:hAnsi="宋体"/>
          <w:sz w:val="24"/>
          <w:szCs w:val="24"/>
        </w:rPr>
      </w:pPr>
      <w:r>
        <w:rPr>
          <w:rFonts w:hint="eastAsia" w:ascii="宋体" w:hAnsi="宋体"/>
          <w:sz w:val="24"/>
          <w:szCs w:val="24"/>
        </w:rPr>
        <w:t>（四）合作战略</w:t>
      </w:r>
    </w:p>
    <w:p>
      <w:pPr>
        <w:spacing w:line="440" w:lineRule="exact"/>
        <w:rPr>
          <w:rFonts w:ascii="宋体" w:hAnsi="宋体"/>
          <w:b/>
          <w:bCs/>
          <w:sz w:val="24"/>
          <w:szCs w:val="24"/>
        </w:rPr>
      </w:pPr>
      <w:r>
        <w:rPr>
          <w:rFonts w:hint="eastAsia" w:ascii="宋体" w:hAnsi="宋体"/>
          <w:b/>
          <w:bCs/>
          <w:sz w:val="24"/>
          <w:szCs w:val="24"/>
        </w:rPr>
        <w:t>七、战略实施</w:t>
      </w:r>
    </w:p>
    <w:p>
      <w:pPr>
        <w:spacing w:line="440" w:lineRule="exact"/>
        <w:rPr>
          <w:rFonts w:ascii="宋体" w:hAnsi="宋体"/>
          <w:sz w:val="24"/>
          <w:szCs w:val="24"/>
        </w:rPr>
      </w:pPr>
      <w:r>
        <w:rPr>
          <w:rFonts w:hint="eastAsia" w:ascii="宋体" w:hAnsi="宋体"/>
          <w:sz w:val="24"/>
          <w:szCs w:val="24"/>
        </w:rPr>
        <w:t>（一）公司治理</w:t>
      </w:r>
    </w:p>
    <w:p>
      <w:pPr>
        <w:spacing w:line="440" w:lineRule="exact"/>
        <w:rPr>
          <w:rFonts w:ascii="宋体" w:hAnsi="宋体"/>
          <w:sz w:val="24"/>
          <w:szCs w:val="24"/>
        </w:rPr>
      </w:pPr>
      <w:r>
        <w:rPr>
          <w:rFonts w:hint="eastAsia" w:ascii="宋体" w:hAnsi="宋体"/>
          <w:sz w:val="24"/>
          <w:szCs w:val="24"/>
        </w:rPr>
        <w:t>（二）组织结构和控制</w:t>
      </w:r>
    </w:p>
    <w:p>
      <w:pPr>
        <w:spacing w:line="440" w:lineRule="exact"/>
        <w:rPr>
          <w:rFonts w:ascii="宋体" w:hAnsi="宋体"/>
          <w:sz w:val="24"/>
          <w:szCs w:val="24"/>
        </w:rPr>
      </w:pPr>
      <w:r>
        <w:rPr>
          <w:rFonts w:hint="eastAsia" w:ascii="宋体" w:hAnsi="宋体"/>
          <w:sz w:val="24"/>
          <w:szCs w:val="24"/>
        </w:rPr>
        <w:t>（三）战略领导力</w:t>
      </w:r>
    </w:p>
    <w:p>
      <w:pPr>
        <w:spacing w:line="440" w:lineRule="exact"/>
        <w:rPr>
          <w:rFonts w:ascii="宋体" w:hAnsi="宋体"/>
          <w:sz w:val="24"/>
          <w:szCs w:val="24"/>
        </w:rPr>
      </w:pPr>
      <w:r>
        <w:rPr>
          <w:rFonts w:hint="eastAsia" w:ascii="宋体" w:hAnsi="宋体"/>
          <w:sz w:val="24"/>
          <w:szCs w:val="24"/>
        </w:rPr>
        <w:t>（四）战略性创业</w:t>
      </w:r>
    </w:p>
    <w:p>
      <w:pPr>
        <w:spacing w:line="440" w:lineRule="exact"/>
        <w:rPr>
          <w:rFonts w:ascii="宋体" w:hAnsi="宋体"/>
          <w:b/>
          <w:sz w:val="24"/>
          <w:szCs w:val="24"/>
        </w:rPr>
      </w:pPr>
      <w:r>
        <w:rPr>
          <w:rFonts w:hint="eastAsia" w:ascii="宋体" w:hAnsi="宋体"/>
          <w:b/>
          <w:sz w:val="24"/>
          <w:szCs w:val="24"/>
        </w:rPr>
        <w:t>八、战略评估与控制</w:t>
      </w:r>
    </w:p>
    <w:p>
      <w:pPr>
        <w:spacing w:line="440" w:lineRule="exact"/>
        <w:rPr>
          <w:rFonts w:ascii="宋体" w:hAnsi="宋体"/>
          <w:sz w:val="24"/>
          <w:szCs w:val="24"/>
        </w:rPr>
      </w:pPr>
      <w:r>
        <w:rPr>
          <w:rFonts w:hint="eastAsia" w:ascii="宋体" w:hAnsi="宋体"/>
          <w:sz w:val="24"/>
          <w:szCs w:val="24"/>
        </w:rPr>
        <w:t>（一）战略风险与防范</w:t>
      </w:r>
    </w:p>
    <w:p>
      <w:pPr>
        <w:spacing w:line="440" w:lineRule="exact"/>
        <w:rPr>
          <w:rFonts w:ascii="宋体" w:hAnsi="宋体"/>
          <w:sz w:val="24"/>
          <w:szCs w:val="24"/>
        </w:rPr>
      </w:pPr>
      <w:r>
        <w:rPr>
          <w:rFonts w:hint="eastAsia" w:ascii="宋体" w:hAnsi="宋体"/>
          <w:sz w:val="24"/>
          <w:szCs w:val="24"/>
        </w:rPr>
        <w:t>（二）战略评估与控制</w:t>
      </w:r>
    </w:p>
    <w:p>
      <w:pPr>
        <w:widowControl/>
        <w:snapToGrid w:val="0"/>
        <w:jc w:val="left"/>
        <w:rPr>
          <w:rFonts w:asciiTheme="minorEastAsia" w:hAnsiTheme="minorEastAsia" w:eastAsiaTheme="minorEastAsia" w:cstheme="minorEastAsia"/>
          <w:sz w:val="24"/>
          <w:szCs w:val="24"/>
        </w:rPr>
      </w:pPr>
    </w:p>
    <w:p>
      <w:pPr>
        <w:widowControl/>
        <w:snapToGrid w:val="0"/>
        <w:jc w:val="left"/>
        <w:rPr>
          <w:rFonts w:asciiTheme="minorEastAsia" w:hAnsiTheme="minorEastAsia" w:eastAsiaTheme="minorEastAsia" w:cstheme="minorEastAsia"/>
          <w:sz w:val="24"/>
          <w:szCs w:val="24"/>
        </w:rPr>
      </w:pPr>
    </w:p>
    <w:p>
      <w:pPr>
        <w:widowControl/>
        <w:snapToGrid w:val="0"/>
        <w:ind w:firstLine="490"/>
        <w:jc w:val="left"/>
        <w:rPr>
          <w:rFonts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1A"/>
    <w:rsid w:val="0007782D"/>
    <w:rsid w:val="00095058"/>
    <w:rsid w:val="000A307A"/>
    <w:rsid w:val="000A71BC"/>
    <w:rsid w:val="000B263D"/>
    <w:rsid w:val="000C2D5A"/>
    <w:rsid w:val="00116BA4"/>
    <w:rsid w:val="00123335"/>
    <w:rsid w:val="00124CBA"/>
    <w:rsid w:val="00132C79"/>
    <w:rsid w:val="00165EE0"/>
    <w:rsid w:val="0019217B"/>
    <w:rsid w:val="00195F48"/>
    <w:rsid w:val="001966DB"/>
    <w:rsid w:val="001D7A52"/>
    <w:rsid w:val="00236C7A"/>
    <w:rsid w:val="00251B65"/>
    <w:rsid w:val="00254997"/>
    <w:rsid w:val="00265405"/>
    <w:rsid w:val="00293E13"/>
    <w:rsid w:val="002A272C"/>
    <w:rsid w:val="002E5F73"/>
    <w:rsid w:val="002F751B"/>
    <w:rsid w:val="002F78D7"/>
    <w:rsid w:val="00304CB3"/>
    <w:rsid w:val="003141EE"/>
    <w:rsid w:val="00315A31"/>
    <w:rsid w:val="00323B43"/>
    <w:rsid w:val="00357BBD"/>
    <w:rsid w:val="00357D8A"/>
    <w:rsid w:val="00376BDF"/>
    <w:rsid w:val="00381F9D"/>
    <w:rsid w:val="003959F6"/>
    <w:rsid w:val="003D37D8"/>
    <w:rsid w:val="00406277"/>
    <w:rsid w:val="00422BA5"/>
    <w:rsid w:val="0042410E"/>
    <w:rsid w:val="00431113"/>
    <w:rsid w:val="004353E6"/>
    <w:rsid w:val="004358AB"/>
    <w:rsid w:val="00442F88"/>
    <w:rsid w:val="00445C62"/>
    <w:rsid w:val="00482086"/>
    <w:rsid w:val="0049156C"/>
    <w:rsid w:val="004961C8"/>
    <w:rsid w:val="004A2299"/>
    <w:rsid w:val="004D2143"/>
    <w:rsid w:val="0050470B"/>
    <w:rsid w:val="005151A4"/>
    <w:rsid w:val="00522AB7"/>
    <w:rsid w:val="005273D6"/>
    <w:rsid w:val="00543F9B"/>
    <w:rsid w:val="00557F62"/>
    <w:rsid w:val="00573EC6"/>
    <w:rsid w:val="00587FBA"/>
    <w:rsid w:val="00594062"/>
    <w:rsid w:val="005B7DC4"/>
    <w:rsid w:val="005D764F"/>
    <w:rsid w:val="00612BFD"/>
    <w:rsid w:val="0061761B"/>
    <w:rsid w:val="00632687"/>
    <w:rsid w:val="0064555F"/>
    <w:rsid w:val="0066060D"/>
    <w:rsid w:val="00661990"/>
    <w:rsid w:val="00665D38"/>
    <w:rsid w:val="00666E6A"/>
    <w:rsid w:val="006B51A3"/>
    <w:rsid w:val="006C7F98"/>
    <w:rsid w:val="006E676E"/>
    <w:rsid w:val="006F5EED"/>
    <w:rsid w:val="006F62BA"/>
    <w:rsid w:val="007449BA"/>
    <w:rsid w:val="00746E15"/>
    <w:rsid w:val="007528A9"/>
    <w:rsid w:val="0076409C"/>
    <w:rsid w:val="00766B2D"/>
    <w:rsid w:val="00774FC5"/>
    <w:rsid w:val="00793CC4"/>
    <w:rsid w:val="007A5A94"/>
    <w:rsid w:val="007C1370"/>
    <w:rsid w:val="007C204F"/>
    <w:rsid w:val="007D216F"/>
    <w:rsid w:val="007E12C9"/>
    <w:rsid w:val="007E1B89"/>
    <w:rsid w:val="00814DAC"/>
    <w:rsid w:val="0083172B"/>
    <w:rsid w:val="00837299"/>
    <w:rsid w:val="00854F7F"/>
    <w:rsid w:val="008622DA"/>
    <w:rsid w:val="008653A8"/>
    <w:rsid w:val="008A3E15"/>
    <w:rsid w:val="008B7726"/>
    <w:rsid w:val="008D1730"/>
    <w:rsid w:val="0090143B"/>
    <w:rsid w:val="009035DA"/>
    <w:rsid w:val="00917701"/>
    <w:rsid w:val="00924227"/>
    <w:rsid w:val="009252FF"/>
    <w:rsid w:val="00925F89"/>
    <w:rsid w:val="009506F5"/>
    <w:rsid w:val="0096017D"/>
    <w:rsid w:val="00963FB5"/>
    <w:rsid w:val="00974F61"/>
    <w:rsid w:val="00975301"/>
    <w:rsid w:val="009B3D54"/>
    <w:rsid w:val="00A0345F"/>
    <w:rsid w:val="00A054F7"/>
    <w:rsid w:val="00A13307"/>
    <w:rsid w:val="00A13B71"/>
    <w:rsid w:val="00A35A33"/>
    <w:rsid w:val="00A5482F"/>
    <w:rsid w:val="00A61045"/>
    <w:rsid w:val="00A7357A"/>
    <w:rsid w:val="00A8133A"/>
    <w:rsid w:val="00AC4A58"/>
    <w:rsid w:val="00AC79D5"/>
    <w:rsid w:val="00AD0437"/>
    <w:rsid w:val="00AD7F1A"/>
    <w:rsid w:val="00AF524B"/>
    <w:rsid w:val="00AF5819"/>
    <w:rsid w:val="00B560D3"/>
    <w:rsid w:val="00B74592"/>
    <w:rsid w:val="00BB19F5"/>
    <w:rsid w:val="00C23615"/>
    <w:rsid w:val="00C46E25"/>
    <w:rsid w:val="00C6117F"/>
    <w:rsid w:val="00C72EB4"/>
    <w:rsid w:val="00C764AB"/>
    <w:rsid w:val="00C85E0E"/>
    <w:rsid w:val="00C8639C"/>
    <w:rsid w:val="00C94119"/>
    <w:rsid w:val="00CC566A"/>
    <w:rsid w:val="00CD475A"/>
    <w:rsid w:val="00D018B8"/>
    <w:rsid w:val="00D165F8"/>
    <w:rsid w:val="00D45278"/>
    <w:rsid w:val="00D46903"/>
    <w:rsid w:val="00D575CC"/>
    <w:rsid w:val="00D636A9"/>
    <w:rsid w:val="00D70253"/>
    <w:rsid w:val="00D73B46"/>
    <w:rsid w:val="00D85C14"/>
    <w:rsid w:val="00DB2FF3"/>
    <w:rsid w:val="00DC4798"/>
    <w:rsid w:val="00DE329B"/>
    <w:rsid w:val="00DE7585"/>
    <w:rsid w:val="00DF3E3A"/>
    <w:rsid w:val="00E16813"/>
    <w:rsid w:val="00E43AF2"/>
    <w:rsid w:val="00E506C4"/>
    <w:rsid w:val="00E56E66"/>
    <w:rsid w:val="00E60DE4"/>
    <w:rsid w:val="00E83B27"/>
    <w:rsid w:val="00E86F32"/>
    <w:rsid w:val="00EC70B8"/>
    <w:rsid w:val="00EF62DD"/>
    <w:rsid w:val="00F17E70"/>
    <w:rsid w:val="00F23AEF"/>
    <w:rsid w:val="00F2778E"/>
    <w:rsid w:val="00F52D78"/>
    <w:rsid w:val="00FA2E0A"/>
    <w:rsid w:val="00FA6E32"/>
    <w:rsid w:val="00FD0B38"/>
    <w:rsid w:val="00FF0A6A"/>
    <w:rsid w:val="00FF7ABA"/>
    <w:rsid w:val="022E373E"/>
    <w:rsid w:val="0A885E5A"/>
    <w:rsid w:val="0E0118C3"/>
    <w:rsid w:val="0F6B4BB8"/>
    <w:rsid w:val="102A3D30"/>
    <w:rsid w:val="10A51016"/>
    <w:rsid w:val="119D2695"/>
    <w:rsid w:val="12722BA0"/>
    <w:rsid w:val="17546C27"/>
    <w:rsid w:val="194E6DC8"/>
    <w:rsid w:val="1B1E3CE3"/>
    <w:rsid w:val="229E6E5E"/>
    <w:rsid w:val="281B3F45"/>
    <w:rsid w:val="292D202C"/>
    <w:rsid w:val="2F3F79DE"/>
    <w:rsid w:val="3012640C"/>
    <w:rsid w:val="35897DF2"/>
    <w:rsid w:val="3FB4A603"/>
    <w:rsid w:val="427761C4"/>
    <w:rsid w:val="43EA3984"/>
    <w:rsid w:val="44382360"/>
    <w:rsid w:val="455D0513"/>
    <w:rsid w:val="45E71F06"/>
    <w:rsid w:val="4B2515A6"/>
    <w:rsid w:val="4BB80085"/>
    <w:rsid w:val="4C3E1E44"/>
    <w:rsid w:val="58AE41B1"/>
    <w:rsid w:val="5A215D2F"/>
    <w:rsid w:val="5A3557CE"/>
    <w:rsid w:val="5C5A0C4E"/>
    <w:rsid w:val="5E0331DD"/>
    <w:rsid w:val="609A6D3F"/>
    <w:rsid w:val="628B3167"/>
    <w:rsid w:val="651C2912"/>
    <w:rsid w:val="78692DAB"/>
    <w:rsid w:val="79C0335D"/>
    <w:rsid w:val="7A1C4683"/>
    <w:rsid w:val="7CAE5970"/>
    <w:rsid w:val="7EC550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22"/>
    <w:rPr>
      <w:b/>
      <w:bCs/>
    </w:rPr>
  </w:style>
  <w:style w:type="character" w:customStyle="1" w:styleId="8">
    <w:name w:val="页眉 字符"/>
    <w:basedOn w:val="6"/>
    <w:link w:val="4"/>
    <w:semiHidden/>
    <w:qFormat/>
    <w:locked/>
    <w:uiPriority w:val="99"/>
    <w:rPr>
      <w:rFonts w:ascii="Times New Roman" w:hAnsi="Times New Roman" w:eastAsia="宋体" w:cs="Times New Roman"/>
      <w:kern w:val="2"/>
      <w:sz w:val="18"/>
      <w:szCs w:val="18"/>
    </w:rPr>
  </w:style>
  <w:style w:type="character" w:customStyle="1" w:styleId="9">
    <w:name w:val="页脚 字符"/>
    <w:basedOn w:val="6"/>
    <w:link w:val="3"/>
    <w:semiHidden/>
    <w:qFormat/>
    <w:locked/>
    <w:uiPriority w:val="99"/>
    <w:rPr>
      <w:rFonts w:ascii="Times New Roman" w:hAnsi="Times New Roman" w:eastAsia="宋体" w:cs="Times New Roman"/>
      <w:kern w:val="2"/>
      <w:sz w:val="18"/>
      <w:szCs w:val="18"/>
    </w:rPr>
  </w:style>
  <w:style w:type="character" w:customStyle="1" w:styleId="10">
    <w:name w:val="批注框文本 字符"/>
    <w:basedOn w:val="6"/>
    <w:link w:val="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1876</Words>
  <Characters>1971</Characters>
  <Lines>15</Lines>
  <Paragraphs>4</Paragraphs>
  <TotalTime>224</TotalTime>
  <ScaleCrop>false</ScaleCrop>
  <LinksUpToDate>false</LinksUpToDate>
  <CharactersWithSpaces>1997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2021-08-02T15:07:00Z</dcterms:created>
  <dc:creator>User</dc:creator>
  <cp:lastModifiedBy>李细叶</cp:lastModifiedBy>
  <cp:lastPrinted>2023-06-08T06:47:00Z</cp:lastPrinted>
  <dcterms:modified xsi:type="dcterms:W3CDTF">2024-05-30T07:30:33Z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80F8485E55274D8287F8645DD4E1F2D7_12</vt:lpwstr>
  </property>
</Properties>
</file>